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EFFD79">
      <w:pPr>
        <w:spacing w:line="540" w:lineRule="auto"/>
        <w:jc w:val="center"/>
        <w:rPr>
          <w:rFonts w:hint="eastAsia" w:ascii="仿宋" w:hAnsi="仿宋" w:eastAsia="仿宋" w:cs="仿宋"/>
          <w:b/>
          <w:bCs/>
          <w:sz w:val="32"/>
          <w:szCs w:val="32"/>
        </w:rPr>
      </w:pPr>
      <w:bookmarkStart w:id="0" w:name="_GoBack"/>
      <w:bookmarkEnd w:id="0"/>
      <w:r>
        <w:rPr>
          <w:rFonts w:hint="eastAsia" w:ascii="仿宋" w:hAnsi="仿宋" w:eastAsia="仿宋" w:cs="仿宋"/>
          <w:b/>
          <w:bCs/>
          <w:sz w:val="32"/>
          <w:szCs w:val="32"/>
        </w:rPr>
        <w:t>房屋租赁合同（模板）</w:t>
      </w:r>
    </w:p>
    <w:p w14:paraId="5ADBEC23">
      <w:pPr>
        <w:spacing w:line="540" w:lineRule="auto"/>
        <w:ind w:firstLine="4480" w:firstLineChars="1600"/>
        <w:rPr>
          <w:rFonts w:hint="eastAsia" w:ascii="仿宋" w:hAnsi="仿宋" w:eastAsia="仿宋" w:cs="仿宋"/>
          <w:b/>
          <w:sz w:val="28"/>
          <w:szCs w:val="28"/>
        </w:rPr>
      </w:pPr>
      <w:r>
        <w:rPr>
          <w:rFonts w:hint="eastAsia" w:ascii="仿宋" w:hAnsi="仿宋" w:eastAsia="仿宋" w:cs="仿宋"/>
          <w:sz w:val="28"/>
          <w:szCs w:val="28"/>
        </w:rPr>
        <w:t>合同编号：</w:t>
      </w:r>
    </w:p>
    <w:p w14:paraId="41FEEB1C">
      <w:pPr>
        <w:spacing w:line="264" w:lineRule="auto"/>
        <w:rPr>
          <w:rFonts w:hint="eastAsia" w:ascii="仿宋" w:hAnsi="仿宋" w:eastAsia="仿宋" w:cs="仿宋"/>
          <w:sz w:val="28"/>
          <w:szCs w:val="28"/>
        </w:rPr>
      </w:pPr>
    </w:p>
    <w:p w14:paraId="6D93930C">
      <w:pPr>
        <w:spacing w:line="264" w:lineRule="auto"/>
        <w:rPr>
          <w:rFonts w:hint="eastAsia" w:ascii="仿宋" w:hAnsi="仿宋" w:eastAsia="仿宋" w:cs="仿宋"/>
          <w:sz w:val="28"/>
          <w:szCs w:val="28"/>
        </w:rPr>
      </w:pPr>
      <w:r>
        <w:rPr>
          <w:rFonts w:hint="eastAsia" w:ascii="仿宋" w:hAnsi="仿宋" w:eastAsia="仿宋" w:cs="仿宋"/>
          <w:sz w:val="28"/>
          <w:szCs w:val="28"/>
        </w:rPr>
        <w:t>出租人（甲方）：</w:t>
      </w:r>
      <w:r>
        <w:rPr>
          <w:rFonts w:hint="eastAsia" w:ascii="仿宋" w:hAnsi="仿宋" w:eastAsia="仿宋" w:cs="仿宋"/>
          <w:bCs/>
          <w:sz w:val="28"/>
          <w:szCs w:val="28"/>
          <w:u w:val="single"/>
        </w:rPr>
        <w:t>广州南沙明珠农业发展有限公司</w:t>
      </w:r>
    </w:p>
    <w:p w14:paraId="517D2F4A">
      <w:pPr>
        <w:spacing w:line="264" w:lineRule="auto"/>
        <w:rPr>
          <w:rFonts w:hint="eastAsia" w:ascii="仿宋" w:hAnsi="仿宋" w:eastAsia="仿宋" w:cs="仿宋"/>
          <w:sz w:val="28"/>
          <w:szCs w:val="28"/>
          <w:u w:val="single"/>
        </w:rPr>
      </w:pPr>
      <w:r>
        <w:rPr>
          <w:rFonts w:hint="eastAsia" w:ascii="仿宋" w:hAnsi="仿宋" w:eastAsia="仿宋" w:cs="仿宋"/>
          <w:sz w:val="28"/>
          <w:szCs w:val="28"/>
        </w:rPr>
        <w:t>法定代表人：</w:t>
      </w:r>
      <w:r>
        <w:rPr>
          <w:rFonts w:hint="eastAsia" w:ascii="仿宋" w:hAnsi="仿宋" w:eastAsia="仿宋"/>
          <w:sz w:val="28"/>
          <w:szCs w:val="28"/>
          <w:u w:val="single"/>
        </w:rPr>
        <w:t>张淑梅</w:t>
      </w:r>
    </w:p>
    <w:p w14:paraId="4A8C1481">
      <w:pPr>
        <w:spacing w:line="264" w:lineRule="auto"/>
        <w:rPr>
          <w:rFonts w:hint="eastAsia" w:ascii="仿宋" w:hAnsi="仿宋" w:eastAsia="仿宋" w:cs="仿宋"/>
          <w:sz w:val="28"/>
          <w:szCs w:val="28"/>
          <w:u w:val="single"/>
        </w:rPr>
      </w:pPr>
      <w:r>
        <w:rPr>
          <w:rFonts w:hint="eastAsia" w:ascii="仿宋" w:hAnsi="仿宋" w:eastAsia="仿宋" w:cs="仿宋"/>
          <w:sz w:val="28"/>
          <w:szCs w:val="28"/>
        </w:rPr>
        <w:t>联系电话：</w:t>
      </w:r>
      <w:r>
        <w:rPr>
          <w:rFonts w:hint="eastAsia" w:ascii="仿宋" w:hAnsi="仿宋" w:eastAsia="仿宋"/>
          <w:sz w:val="28"/>
          <w:szCs w:val="28"/>
          <w:u w:val="single"/>
        </w:rPr>
        <w:t>020-82647854</w:t>
      </w:r>
    </w:p>
    <w:p w14:paraId="7AFB84E8">
      <w:pPr>
        <w:spacing w:line="264" w:lineRule="auto"/>
        <w:rPr>
          <w:rFonts w:hint="eastAsia" w:ascii="仿宋" w:hAnsi="仿宋" w:eastAsia="仿宋" w:cs="仿宋"/>
          <w:sz w:val="28"/>
          <w:szCs w:val="28"/>
          <w:u w:val="single"/>
        </w:rPr>
      </w:pPr>
      <w:r>
        <w:rPr>
          <w:rFonts w:hint="eastAsia" w:ascii="仿宋" w:hAnsi="仿宋" w:eastAsia="仿宋" w:cs="仿宋"/>
          <w:sz w:val="28"/>
          <w:szCs w:val="28"/>
        </w:rPr>
        <w:t>通讯地址：</w:t>
      </w:r>
      <w:r>
        <w:rPr>
          <w:rFonts w:hint="eastAsia" w:ascii="仿宋" w:hAnsi="仿宋" w:eastAsia="仿宋" w:cs="仿宋"/>
          <w:sz w:val="28"/>
          <w:szCs w:val="28"/>
          <w:u w:val="single"/>
        </w:rPr>
        <w:t xml:space="preserve"> </w:t>
      </w:r>
      <w:r>
        <w:rPr>
          <w:rFonts w:hint="eastAsia" w:ascii="仿宋" w:hAnsi="仿宋" w:eastAsia="仿宋" w:cs="仿宋"/>
          <w:bCs/>
          <w:sz w:val="28"/>
          <w:szCs w:val="28"/>
          <w:u w:val="single"/>
        </w:rPr>
        <w:t>广州市南沙区珠江街永安二街145号</w:t>
      </w:r>
      <w:r>
        <w:rPr>
          <w:rFonts w:hint="eastAsia" w:ascii="仿宋" w:hAnsi="仿宋" w:eastAsia="仿宋" w:cs="仿宋"/>
          <w:sz w:val="28"/>
          <w:szCs w:val="28"/>
          <w:u w:val="single"/>
        </w:rPr>
        <w:t xml:space="preserve">  </w:t>
      </w:r>
    </w:p>
    <w:p w14:paraId="1E26B5A4">
      <w:pPr>
        <w:spacing w:line="264" w:lineRule="auto"/>
        <w:rPr>
          <w:rFonts w:hint="eastAsia" w:ascii="仿宋" w:hAnsi="仿宋" w:eastAsia="仿宋" w:cs="仿宋"/>
          <w:bCs/>
          <w:sz w:val="28"/>
          <w:szCs w:val="28"/>
        </w:rPr>
      </w:pPr>
      <w:r>
        <w:rPr>
          <w:rFonts w:hint="eastAsia" w:ascii="仿宋" w:hAnsi="仿宋" w:eastAsia="仿宋" w:cs="仿宋"/>
          <w:sz w:val="28"/>
          <w:szCs w:val="28"/>
        </w:rPr>
        <w:t>收款账户（银行账户或网络支付账户）：</w:t>
      </w:r>
      <w:r>
        <w:rPr>
          <w:rFonts w:ascii="仿宋" w:hAnsi="仿宋" w:eastAsia="仿宋" w:cs="仿宋"/>
          <w:sz w:val="28"/>
          <w:szCs w:val="28"/>
          <w:u w:val="single"/>
        </w:rPr>
        <w:t>441161884013000779031</w:t>
      </w:r>
    </w:p>
    <w:p w14:paraId="7E3378D3">
      <w:pPr>
        <w:spacing w:line="264" w:lineRule="auto"/>
        <w:rPr>
          <w:rFonts w:hint="eastAsia" w:ascii="仿宋" w:hAnsi="仿宋" w:eastAsia="仿宋" w:cs="仿宋"/>
          <w:sz w:val="28"/>
          <w:szCs w:val="28"/>
          <w:u w:val="single"/>
        </w:rPr>
      </w:pPr>
    </w:p>
    <w:p w14:paraId="0C219C2D">
      <w:pPr>
        <w:spacing w:line="264" w:lineRule="auto"/>
        <w:rPr>
          <w:rFonts w:hint="eastAsia" w:ascii="仿宋" w:hAnsi="仿宋" w:eastAsia="仿宋" w:cs="仿宋"/>
          <w:b/>
          <w:sz w:val="28"/>
          <w:szCs w:val="28"/>
        </w:rPr>
      </w:pPr>
      <w:r>
        <w:rPr>
          <w:rFonts w:hint="eastAsia" w:ascii="仿宋" w:hAnsi="仿宋" w:eastAsia="仿宋" w:cs="仿宋"/>
          <w:bCs/>
          <w:sz w:val="28"/>
          <w:szCs w:val="28"/>
        </w:rPr>
        <w:t>承租人（乙方）：</w:t>
      </w:r>
      <w:r>
        <w:rPr>
          <w:rFonts w:hint="eastAsia" w:ascii="仿宋" w:hAnsi="仿宋" w:eastAsia="仿宋" w:cs="仿宋"/>
          <w:bCs/>
          <w:sz w:val="28"/>
          <w:szCs w:val="28"/>
          <w:u w:val="single"/>
        </w:rPr>
        <w:t xml:space="preserve">                            </w:t>
      </w:r>
    </w:p>
    <w:p w14:paraId="00712B3D">
      <w:pPr>
        <w:spacing w:line="264" w:lineRule="auto"/>
        <w:rPr>
          <w:rFonts w:hint="eastAsia" w:ascii="仿宋" w:hAnsi="仿宋" w:eastAsia="仿宋" w:cs="仿宋"/>
          <w:sz w:val="28"/>
          <w:szCs w:val="28"/>
          <w:u w:val="single"/>
        </w:rPr>
      </w:pPr>
      <w:r>
        <w:rPr>
          <w:rFonts w:hint="eastAsia" w:ascii="仿宋" w:hAnsi="仿宋" w:eastAsia="仿宋" w:cs="仿宋"/>
          <w:sz w:val="28"/>
          <w:szCs w:val="28"/>
        </w:rPr>
        <w:t>证件类型：</w:t>
      </w:r>
      <w:r>
        <w:rPr>
          <w:rFonts w:hint="eastAsia" w:ascii="仿宋" w:hAnsi="仿宋" w:eastAsia="仿宋" w:cs="仿宋"/>
          <w:sz w:val="28"/>
          <w:szCs w:val="28"/>
          <w:u w:val="single"/>
        </w:rPr>
        <w:t xml:space="preserve">             </w:t>
      </w:r>
      <w:r>
        <w:rPr>
          <w:rFonts w:hint="eastAsia" w:ascii="仿宋" w:hAnsi="仿宋" w:eastAsia="仿宋" w:cs="仿宋"/>
          <w:sz w:val="28"/>
          <w:szCs w:val="28"/>
        </w:rPr>
        <w:t>证    号：</w:t>
      </w:r>
      <w:r>
        <w:rPr>
          <w:rFonts w:hint="eastAsia" w:ascii="仿宋" w:hAnsi="仿宋" w:eastAsia="仿宋" w:cs="仿宋"/>
          <w:sz w:val="28"/>
          <w:szCs w:val="28"/>
          <w:u w:val="single"/>
        </w:rPr>
        <w:t xml:space="preserve">                           </w:t>
      </w:r>
    </w:p>
    <w:p w14:paraId="1094822E">
      <w:pPr>
        <w:spacing w:line="264" w:lineRule="auto"/>
        <w:rPr>
          <w:rFonts w:hint="eastAsia" w:ascii="仿宋" w:hAnsi="仿宋" w:eastAsia="仿宋" w:cs="仿宋"/>
          <w:sz w:val="28"/>
          <w:szCs w:val="28"/>
          <w:u w:val="single"/>
        </w:rPr>
      </w:pPr>
      <w:r>
        <w:rPr>
          <w:rFonts w:hint="eastAsia" w:ascii="仿宋" w:hAnsi="仿宋" w:eastAsia="仿宋" w:cs="仿宋"/>
          <w:sz w:val="28"/>
          <w:szCs w:val="28"/>
        </w:rPr>
        <w:t>联系电话：</w:t>
      </w:r>
      <w:r>
        <w:rPr>
          <w:rFonts w:hint="eastAsia" w:ascii="仿宋" w:hAnsi="仿宋" w:eastAsia="仿宋" w:cs="仿宋"/>
          <w:sz w:val="28"/>
          <w:szCs w:val="28"/>
          <w:u w:val="single"/>
        </w:rPr>
        <w:t xml:space="preserve">             </w:t>
      </w:r>
      <w:r>
        <w:rPr>
          <w:rFonts w:hint="eastAsia" w:ascii="仿宋" w:hAnsi="仿宋" w:eastAsia="仿宋" w:cs="仿宋"/>
          <w:sz w:val="28"/>
          <w:szCs w:val="28"/>
        </w:rPr>
        <w:t>电子邮箱：</w:t>
      </w:r>
      <w:r>
        <w:rPr>
          <w:rFonts w:hint="eastAsia" w:ascii="仿宋" w:hAnsi="仿宋" w:eastAsia="仿宋" w:cs="仿宋"/>
          <w:sz w:val="28"/>
          <w:szCs w:val="28"/>
          <w:u w:val="single"/>
        </w:rPr>
        <w:t xml:space="preserve">        /                 </w:t>
      </w:r>
    </w:p>
    <w:p w14:paraId="2C52C8F9">
      <w:pPr>
        <w:spacing w:line="264" w:lineRule="auto"/>
        <w:rPr>
          <w:rFonts w:hint="eastAsia" w:ascii="仿宋" w:hAnsi="仿宋" w:eastAsia="仿宋" w:cs="仿宋"/>
          <w:sz w:val="28"/>
          <w:szCs w:val="28"/>
          <w:u w:val="single"/>
        </w:rPr>
      </w:pPr>
      <w:r>
        <w:rPr>
          <w:rFonts w:hint="eastAsia" w:ascii="仿宋" w:hAnsi="仿宋" w:eastAsia="仿宋" w:cs="仿宋"/>
          <w:sz w:val="28"/>
          <w:szCs w:val="28"/>
        </w:rPr>
        <w:t>通讯地址：</w:t>
      </w:r>
      <w:r>
        <w:rPr>
          <w:rFonts w:hint="eastAsia" w:ascii="仿宋" w:hAnsi="仿宋" w:eastAsia="仿宋" w:cs="仿宋"/>
          <w:sz w:val="28"/>
          <w:szCs w:val="28"/>
          <w:u w:val="single"/>
        </w:rPr>
        <w:t xml:space="preserve">                            </w:t>
      </w:r>
    </w:p>
    <w:p w14:paraId="17B409E9">
      <w:pPr>
        <w:spacing w:line="336" w:lineRule="auto"/>
        <w:rPr>
          <w:rFonts w:hint="eastAsia" w:ascii="仿宋" w:hAnsi="仿宋" w:eastAsia="仿宋" w:cs="仿宋"/>
          <w:sz w:val="28"/>
          <w:szCs w:val="28"/>
          <w:u w:val="single"/>
        </w:rPr>
      </w:pPr>
      <w:r>
        <w:rPr>
          <w:rFonts w:hint="eastAsia" w:ascii="仿宋" w:hAnsi="仿宋" w:eastAsia="仿宋" w:cs="仿宋"/>
          <w:sz w:val="28"/>
          <w:szCs w:val="28"/>
        </w:rPr>
        <w:t>收款账户（银行账户或网络支付账户）：</w:t>
      </w:r>
      <w:r>
        <w:rPr>
          <w:rFonts w:hint="eastAsia" w:ascii="仿宋" w:hAnsi="仿宋" w:eastAsia="仿宋" w:cs="仿宋"/>
          <w:sz w:val="28"/>
          <w:szCs w:val="28"/>
          <w:u w:val="single"/>
        </w:rPr>
        <w:t xml:space="preserve">            /             </w:t>
      </w:r>
    </w:p>
    <w:p w14:paraId="0FE1C586">
      <w:pPr>
        <w:spacing w:line="336" w:lineRule="auto"/>
        <w:rPr>
          <w:rFonts w:hint="eastAsia" w:ascii="仿宋" w:hAnsi="仿宋" w:eastAsia="仿宋" w:cs="仿宋"/>
          <w:b/>
          <w:sz w:val="28"/>
          <w:szCs w:val="28"/>
        </w:rPr>
      </w:pPr>
    </w:p>
    <w:p w14:paraId="70ECF121">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根据《中华人民共和国民法典》、《中华人民共和国城市房地产管理法》及其他有关法律、法规的规定，甲方和乙方本着平等、自愿、公平、诚实信用的原则，经协商一致，就住房租赁有关事宜达成如下协议：</w:t>
      </w:r>
    </w:p>
    <w:p w14:paraId="4CEB75C0">
      <w:pPr>
        <w:spacing w:line="336" w:lineRule="auto"/>
        <w:ind w:firstLine="562" w:firstLineChars="200"/>
        <w:rPr>
          <w:rFonts w:hint="eastAsia" w:ascii="仿宋" w:hAnsi="仿宋" w:eastAsia="仿宋" w:cs="仿宋"/>
          <w:sz w:val="28"/>
          <w:szCs w:val="28"/>
        </w:rPr>
      </w:pPr>
      <w:r>
        <w:rPr>
          <w:rFonts w:hint="eastAsia" w:ascii="仿宋" w:hAnsi="仿宋" w:eastAsia="仿宋" w:cs="仿宋"/>
          <w:b/>
          <w:sz w:val="28"/>
          <w:szCs w:val="28"/>
        </w:rPr>
        <w:t>第一条  房屋的情况及（办公、住宅、仓库、仓储、商业）要求</w:t>
      </w:r>
    </w:p>
    <w:p w14:paraId="45C7B7F9">
      <w:pPr>
        <w:spacing w:line="336" w:lineRule="auto"/>
        <w:ind w:firstLine="840" w:firstLineChars="300"/>
        <w:rPr>
          <w:rFonts w:hint="eastAsia" w:ascii="仿宋" w:hAnsi="仿宋" w:eastAsia="仿宋" w:cs="仿宋"/>
          <w:sz w:val="28"/>
          <w:szCs w:val="28"/>
        </w:rPr>
      </w:pPr>
      <w:r>
        <w:rPr>
          <w:rFonts w:hint="eastAsia" w:ascii="仿宋" w:hAnsi="仿宋" w:eastAsia="仿宋" w:cs="仿宋"/>
          <w:sz w:val="28"/>
          <w:szCs w:val="28"/>
        </w:rPr>
        <w:t>房屋坐落：</w:t>
      </w:r>
      <w:r>
        <w:rPr>
          <w:rFonts w:hint="eastAsia" w:ascii="仿宋" w:hAnsi="仿宋" w:eastAsia="仿宋" w:cs="仿宋"/>
          <w:sz w:val="28"/>
          <w:szCs w:val="28"/>
          <w:u w:val="single"/>
        </w:rPr>
        <w:t xml:space="preserve">               </w:t>
      </w:r>
      <w:r>
        <w:rPr>
          <w:rFonts w:hint="eastAsia" w:ascii="仿宋" w:hAnsi="仿宋" w:eastAsia="仿宋" w:cs="仿宋"/>
          <w:sz w:val="28"/>
          <w:szCs w:val="28"/>
        </w:rPr>
        <w:t>，产权证号：</w:t>
      </w:r>
      <w:r>
        <w:rPr>
          <w:rFonts w:hint="eastAsia" w:ascii="仿宋" w:hAnsi="仿宋" w:eastAsia="仿宋" w:cs="仿宋"/>
          <w:sz w:val="28"/>
          <w:szCs w:val="28"/>
          <w:u w:val="single"/>
        </w:rPr>
        <w:t xml:space="preserve">                    </w:t>
      </w:r>
      <w:r>
        <w:rPr>
          <w:rFonts w:hint="eastAsia" w:ascii="仿宋" w:hAnsi="仿宋" w:eastAsia="仿宋" w:cs="仿宋"/>
          <w:sz w:val="28"/>
          <w:szCs w:val="28"/>
        </w:rPr>
        <w:t>，房屋建筑面积：</w:t>
      </w:r>
      <w:r>
        <w:rPr>
          <w:rFonts w:hint="eastAsia" w:ascii="仿宋" w:hAnsi="仿宋" w:eastAsia="仿宋" w:cs="仿宋"/>
          <w:sz w:val="28"/>
          <w:szCs w:val="28"/>
          <w:u w:val="single"/>
        </w:rPr>
        <w:t xml:space="preserve">      </w:t>
      </w:r>
      <w:r>
        <w:rPr>
          <w:rFonts w:hint="eastAsia" w:ascii="仿宋" w:hAnsi="仿宋" w:eastAsia="仿宋" w:cs="仿宋"/>
          <w:sz w:val="28"/>
          <w:szCs w:val="28"/>
        </w:rPr>
        <w:t>平方米，其中使用面积</w:t>
      </w:r>
      <w:r>
        <w:rPr>
          <w:rFonts w:hint="eastAsia" w:ascii="仿宋" w:hAnsi="仿宋" w:eastAsia="仿宋" w:cs="仿宋"/>
          <w:sz w:val="28"/>
          <w:szCs w:val="28"/>
          <w:u w:val="single"/>
        </w:rPr>
        <w:t xml:space="preserve">      </w:t>
      </w:r>
      <w:r>
        <w:rPr>
          <w:rFonts w:hint="eastAsia" w:ascii="仿宋" w:hAnsi="仿宋" w:eastAsia="仿宋" w:cs="仿宋"/>
          <w:sz w:val="28"/>
          <w:szCs w:val="28"/>
        </w:rPr>
        <w:t>平方米，分摊共用建筑面积</w:t>
      </w:r>
      <w:r>
        <w:rPr>
          <w:rFonts w:hint="eastAsia" w:ascii="仿宋" w:hAnsi="仿宋" w:eastAsia="仿宋" w:cs="仿宋"/>
          <w:sz w:val="28"/>
          <w:szCs w:val="28"/>
          <w:u w:val="single"/>
        </w:rPr>
        <w:t xml:space="preserve">    </w:t>
      </w:r>
      <w:r>
        <w:rPr>
          <w:rFonts w:hint="eastAsia" w:ascii="仿宋" w:hAnsi="仿宋" w:eastAsia="仿宋" w:cs="仿宋"/>
          <w:sz w:val="28"/>
          <w:szCs w:val="28"/>
        </w:rPr>
        <w:t>平方米，用地红线面积</w:t>
      </w:r>
      <w:r>
        <w:rPr>
          <w:rFonts w:hint="eastAsia" w:ascii="仿宋" w:hAnsi="仿宋" w:eastAsia="仿宋" w:cs="仿宋"/>
          <w:sz w:val="28"/>
          <w:szCs w:val="28"/>
          <w:u w:val="single"/>
        </w:rPr>
        <w:t xml:space="preserve">       </w:t>
      </w:r>
      <w:r>
        <w:rPr>
          <w:rFonts w:hint="eastAsia" w:ascii="仿宋" w:hAnsi="仿宋" w:eastAsia="仿宋" w:cs="仿宋"/>
          <w:sz w:val="28"/>
          <w:szCs w:val="28"/>
        </w:rPr>
        <w:t>平方米（建基面积</w:t>
      </w:r>
      <w:r>
        <w:rPr>
          <w:rFonts w:hint="eastAsia" w:ascii="仿宋" w:hAnsi="仿宋" w:eastAsia="仿宋" w:cs="仿宋"/>
          <w:sz w:val="28"/>
          <w:szCs w:val="28"/>
          <w:u w:val="single"/>
        </w:rPr>
        <w:t xml:space="preserve">       </w:t>
      </w:r>
      <w:r>
        <w:rPr>
          <w:rFonts w:hint="eastAsia" w:ascii="仿宋" w:hAnsi="仿宋" w:eastAsia="仿宋" w:cs="仿宋"/>
          <w:sz w:val="28"/>
          <w:szCs w:val="28"/>
        </w:rPr>
        <w:t>平方米）。</w:t>
      </w:r>
    </w:p>
    <w:p w14:paraId="2B8C58FF">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甲方仅按照房屋的现状提供给乙方作</w:t>
      </w:r>
      <w:r>
        <w:rPr>
          <w:rFonts w:hint="eastAsia" w:ascii="仿宋" w:hAnsi="仿宋" w:eastAsia="仿宋" w:cs="仿宋"/>
          <w:sz w:val="28"/>
          <w:szCs w:val="28"/>
          <w:u w:val="single"/>
        </w:rPr>
        <w:t xml:space="preserve">     </w:t>
      </w:r>
      <w:r>
        <w:rPr>
          <w:rFonts w:hint="eastAsia" w:ascii="仿宋" w:hAnsi="仿宋" w:eastAsia="仿宋" w:cs="仿宋"/>
          <w:sz w:val="28"/>
          <w:szCs w:val="28"/>
        </w:rPr>
        <w:t>使用，该房屋的权属及其它基本情况乙方已经了解并愿意承租，乙方在合同期内无条件接受其后果，不得向甲方追偿租赁物的任何赔偿责任。</w:t>
      </w:r>
    </w:p>
    <w:p w14:paraId="423EEFE7">
      <w:pPr>
        <w:numPr>
          <w:ilvl w:val="255"/>
          <w:numId w:val="0"/>
        </w:numPr>
        <w:spacing w:line="336" w:lineRule="auto"/>
        <w:ind w:firstLine="562" w:firstLineChars="200"/>
        <w:rPr>
          <w:rFonts w:hint="eastAsia" w:ascii="仿宋" w:hAnsi="仿宋" w:eastAsia="仿宋" w:cs="仿宋"/>
          <w:sz w:val="28"/>
          <w:szCs w:val="28"/>
        </w:rPr>
      </w:pPr>
      <w:r>
        <w:rPr>
          <w:rFonts w:hint="eastAsia" w:ascii="仿宋" w:hAnsi="仿宋" w:eastAsia="仿宋" w:cs="仿宋"/>
          <w:b/>
          <w:sz w:val="28"/>
          <w:szCs w:val="28"/>
        </w:rPr>
        <w:t>第二条 租赁期限</w:t>
      </w:r>
    </w:p>
    <w:p w14:paraId="03863A0D">
      <w:pPr>
        <w:numPr>
          <w:ilvl w:val="255"/>
          <w:numId w:val="0"/>
        </w:num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租赁期限：自</w:t>
      </w:r>
      <w:r>
        <w:rPr>
          <w:rFonts w:hint="eastAsia" w:ascii="仿宋" w:hAnsi="仿宋" w:eastAsia="仿宋" w:cs="仿宋"/>
          <w:sz w:val="28"/>
          <w:szCs w:val="28"/>
          <w:u w:val="single"/>
        </w:rPr>
        <w:t>2025</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2026</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日止，共</w:t>
      </w:r>
      <w:r>
        <w:rPr>
          <w:rFonts w:hint="eastAsia" w:ascii="仿宋" w:hAnsi="仿宋" w:eastAsia="仿宋" w:cs="仿宋"/>
          <w:sz w:val="28"/>
          <w:szCs w:val="28"/>
          <w:u w:val="single"/>
        </w:rPr>
        <w:t xml:space="preserve">1  </w:t>
      </w:r>
      <w:r>
        <w:rPr>
          <w:rFonts w:hint="eastAsia" w:ascii="仿宋" w:hAnsi="仿宋" w:eastAsia="仿宋" w:cs="仿宋"/>
          <w:sz w:val="28"/>
          <w:szCs w:val="28"/>
        </w:rPr>
        <w:t>年。</w:t>
      </w:r>
    </w:p>
    <w:p w14:paraId="4F6DC2FD">
      <w:pPr>
        <w:numPr>
          <w:ilvl w:val="255"/>
          <w:numId w:val="0"/>
        </w:numPr>
        <w:spacing w:line="336" w:lineRule="auto"/>
        <w:ind w:firstLine="562" w:firstLineChars="200"/>
        <w:rPr>
          <w:rFonts w:hint="eastAsia" w:ascii="仿宋" w:hAnsi="仿宋" w:eastAsia="仿宋" w:cs="仿宋"/>
          <w:sz w:val="28"/>
          <w:szCs w:val="28"/>
        </w:rPr>
      </w:pPr>
      <w:r>
        <w:rPr>
          <w:rFonts w:hint="eastAsia" w:ascii="仿宋" w:hAnsi="仿宋" w:eastAsia="仿宋" w:cs="仿宋"/>
          <w:b/>
          <w:sz w:val="28"/>
          <w:szCs w:val="28"/>
        </w:rPr>
        <w:t>第三条 租金和支付方式</w:t>
      </w:r>
    </w:p>
    <w:p w14:paraId="40DE3B94">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租金按每平方米月租金额为人民币</w:t>
      </w:r>
      <w:r>
        <w:rPr>
          <w:rFonts w:hint="eastAsia" w:ascii="仿宋" w:hAnsi="仿宋" w:eastAsia="仿宋" w:cs="仿宋"/>
          <w:sz w:val="28"/>
          <w:szCs w:val="28"/>
          <w:u w:val="single"/>
        </w:rPr>
        <w:t xml:space="preserve">   </w:t>
      </w:r>
      <w:r>
        <w:rPr>
          <w:rFonts w:hint="eastAsia" w:ascii="仿宋" w:hAnsi="仿宋" w:eastAsia="仿宋" w:cs="仿宋"/>
          <w:sz w:val="28"/>
          <w:szCs w:val="28"/>
        </w:rPr>
        <w:t>元，租赁期内各时段月租金情况见下表：</w:t>
      </w:r>
    </w:p>
    <w:tbl>
      <w:tblPr>
        <w:tblStyle w:val="7"/>
        <w:tblW w:w="10900" w:type="dxa"/>
        <w:jc w:val="center"/>
        <w:tblLayout w:type="autofit"/>
        <w:tblCellMar>
          <w:top w:w="0" w:type="dxa"/>
          <w:left w:w="108" w:type="dxa"/>
          <w:bottom w:w="0" w:type="dxa"/>
          <w:right w:w="108" w:type="dxa"/>
        </w:tblCellMar>
      </w:tblPr>
      <w:tblGrid>
        <w:gridCol w:w="1780"/>
        <w:gridCol w:w="1520"/>
        <w:gridCol w:w="1520"/>
        <w:gridCol w:w="1520"/>
        <w:gridCol w:w="1520"/>
        <w:gridCol w:w="1520"/>
        <w:gridCol w:w="1520"/>
      </w:tblGrid>
      <w:tr w14:paraId="15F0B5DF">
        <w:trPr>
          <w:trHeight w:val="285" w:hRule="atLeast"/>
          <w:jc w:val="center"/>
        </w:trPr>
        <w:tc>
          <w:tcPr>
            <w:tcW w:w="1780" w:type="dxa"/>
            <w:vMerge w:val="restart"/>
            <w:tcBorders>
              <w:top w:val="single" w:color="auto" w:sz="4" w:space="0"/>
              <w:left w:val="single" w:color="auto" w:sz="4" w:space="0"/>
              <w:bottom w:val="single" w:color="auto" w:sz="4" w:space="0"/>
              <w:right w:val="single" w:color="auto" w:sz="4" w:space="0"/>
            </w:tcBorders>
            <w:vAlign w:val="center"/>
          </w:tcPr>
          <w:p w14:paraId="66489A56">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租赁期限</w:t>
            </w:r>
          </w:p>
        </w:tc>
        <w:tc>
          <w:tcPr>
            <w:tcW w:w="9120" w:type="dxa"/>
            <w:gridSpan w:val="6"/>
            <w:tcBorders>
              <w:top w:val="single" w:color="auto" w:sz="4" w:space="0"/>
              <w:left w:val="nil"/>
              <w:bottom w:val="single" w:color="auto" w:sz="4" w:space="0"/>
              <w:right w:val="single" w:color="auto" w:sz="4" w:space="0"/>
            </w:tcBorders>
            <w:vAlign w:val="center"/>
          </w:tcPr>
          <w:p w14:paraId="0A55BAEC">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月租金（人民币）</w:t>
            </w:r>
          </w:p>
        </w:tc>
      </w:tr>
      <w:tr w14:paraId="3E3E3CC9">
        <w:tblPrEx>
          <w:tblCellMar>
            <w:top w:w="0" w:type="dxa"/>
            <w:left w:w="108" w:type="dxa"/>
            <w:bottom w:w="0" w:type="dxa"/>
            <w:right w:w="108" w:type="dxa"/>
          </w:tblCellMar>
        </w:tblPrEx>
        <w:trPr>
          <w:trHeight w:val="570" w:hRule="atLeast"/>
          <w:jc w:val="center"/>
        </w:trPr>
        <w:tc>
          <w:tcPr>
            <w:tcW w:w="1780" w:type="dxa"/>
            <w:vMerge w:val="continue"/>
            <w:tcBorders>
              <w:top w:val="single" w:color="auto" w:sz="4" w:space="0"/>
              <w:left w:val="single" w:color="auto" w:sz="4" w:space="0"/>
              <w:bottom w:val="single" w:color="auto" w:sz="4" w:space="0"/>
              <w:right w:val="single" w:color="auto" w:sz="4" w:space="0"/>
            </w:tcBorders>
            <w:vAlign w:val="center"/>
          </w:tcPr>
          <w:p w14:paraId="4E7DE016">
            <w:pPr>
              <w:widowControl/>
              <w:jc w:val="left"/>
              <w:rPr>
                <w:rFonts w:hint="eastAsia" w:ascii="仿宋" w:hAnsi="仿宋" w:eastAsia="仿宋" w:cs="宋体"/>
                <w:b/>
                <w:bCs/>
                <w:kern w:val="0"/>
                <w:sz w:val="24"/>
                <w:szCs w:val="24"/>
              </w:rPr>
            </w:pPr>
          </w:p>
        </w:tc>
        <w:tc>
          <w:tcPr>
            <w:tcW w:w="1520" w:type="dxa"/>
            <w:tcBorders>
              <w:top w:val="nil"/>
              <w:left w:val="nil"/>
              <w:bottom w:val="single" w:color="auto" w:sz="4" w:space="0"/>
              <w:right w:val="single" w:color="auto" w:sz="4" w:space="0"/>
            </w:tcBorders>
            <w:vAlign w:val="center"/>
          </w:tcPr>
          <w:p w14:paraId="4E0A8F0C">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含税金额小写</w:t>
            </w:r>
          </w:p>
        </w:tc>
        <w:tc>
          <w:tcPr>
            <w:tcW w:w="1520" w:type="dxa"/>
            <w:tcBorders>
              <w:top w:val="nil"/>
              <w:left w:val="nil"/>
              <w:bottom w:val="single" w:color="auto" w:sz="4" w:space="0"/>
              <w:right w:val="single" w:color="auto" w:sz="4" w:space="0"/>
            </w:tcBorders>
            <w:vAlign w:val="center"/>
          </w:tcPr>
          <w:p w14:paraId="061E9E26">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含税金额大写</w:t>
            </w:r>
          </w:p>
        </w:tc>
        <w:tc>
          <w:tcPr>
            <w:tcW w:w="1520" w:type="dxa"/>
            <w:tcBorders>
              <w:top w:val="nil"/>
              <w:left w:val="nil"/>
              <w:bottom w:val="single" w:color="auto" w:sz="4" w:space="0"/>
              <w:right w:val="single" w:color="auto" w:sz="4" w:space="0"/>
            </w:tcBorders>
            <w:vAlign w:val="center"/>
          </w:tcPr>
          <w:p w14:paraId="5FA5C2A9">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不含税金额小写</w:t>
            </w:r>
          </w:p>
        </w:tc>
        <w:tc>
          <w:tcPr>
            <w:tcW w:w="1520" w:type="dxa"/>
            <w:tcBorders>
              <w:top w:val="nil"/>
              <w:left w:val="nil"/>
              <w:bottom w:val="single" w:color="auto" w:sz="4" w:space="0"/>
              <w:right w:val="single" w:color="auto" w:sz="4" w:space="0"/>
            </w:tcBorders>
            <w:vAlign w:val="center"/>
          </w:tcPr>
          <w:p w14:paraId="7529C9B3">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不含税金额大写</w:t>
            </w:r>
          </w:p>
        </w:tc>
        <w:tc>
          <w:tcPr>
            <w:tcW w:w="1520" w:type="dxa"/>
            <w:tcBorders>
              <w:top w:val="nil"/>
              <w:left w:val="nil"/>
              <w:bottom w:val="single" w:color="auto" w:sz="4" w:space="0"/>
              <w:right w:val="single" w:color="auto" w:sz="4" w:space="0"/>
            </w:tcBorders>
            <w:vAlign w:val="center"/>
          </w:tcPr>
          <w:p w14:paraId="5F2BBEFA">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税额小写</w:t>
            </w:r>
          </w:p>
        </w:tc>
        <w:tc>
          <w:tcPr>
            <w:tcW w:w="1520" w:type="dxa"/>
            <w:tcBorders>
              <w:top w:val="nil"/>
              <w:left w:val="nil"/>
              <w:bottom w:val="single" w:color="auto" w:sz="4" w:space="0"/>
              <w:right w:val="single" w:color="auto" w:sz="4" w:space="0"/>
            </w:tcBorders>
            <w:vAlign w:val="center"/>
          </w:tcPr>
          <w:p w14:paraId="2C4A6CD7">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税额大写</w:t>
            </w:r>
          </w:p>
        </w:tc>
      </w:tr>
      <w:tr w14:paraId="24341512">
        <w:tblPrEx>
          <w:tblCellMar>
            <w:top w:w="0" w:type="dxa"/>
            <w:left w:w="108" w:type="dxa"/>
            <w:bottom w:w="0" w:type="dxa"/>
            <w:right w:w="108" w:type="dxa"/>
          </w:tblCellMar>
        </w:tblPrEx>
        <w:trPr>
          <w:trHeight w:val="1335" w:hRule="atLeast"/>
          <w:jc w:val="center"/>
        </w:trPr>
        <w:tc>
          <w:tcPr>
            <w:tcW w:w="1780" w:type="dxa"/>
            <w:tcBorders>
              <w:top w:val="nil"/>
              <w:left w:val="single" w:color="auto" w:sz="4" w:space="0"/>
              <w:bottom w:val="single" w:color="auto" w:sz="4" w:space="0"/>
              <w:right w:val="single" w:color="auto" w:sz="4" w:space="0"/>
            </w:tcBorders>
            <w:vAlign w:val="center"/>
          </w:tcPr>
          <w:p w14:paraId="74AECC33">
            <w:pPr>
              <w:widowControl/>
              <w:ind w:left="241" w:hanging="241" w:hangingChars="100"/>
              <w:rPr>
                <w:rFonts w:hint="eastAsia" w:ascii="仿宋" w:hAnsi="仿宋" w:eastAsia="仿宋" w:cs="宋体"/>
                <w:b/>
                <w:bCs/>
                <w:kern w:val="0"/>
                <w:sz w:val="24"/>
                <w:szCs w:val="24"/>
              </w:rPr>
            </w:pPr>
            <w:r>
              <w:rPr>
                <w:rFonts w:hint="eastAsia" w:ascii="仿宋" w:hAnsi="仿宋" w:eastAsia="仿宋" w:cs="宋体"/>
                <w:b/>
                <w:bCs/>
                <w:kern w:val="0"/>
                <w:sz w:val="24"/>
                <w:szCs w:val="24"/>
              </w:rPr>
              <w:t>2025年  月 日至2026年  月  日</w:t>
            </w:r>
          </w:p>
        </w:tc>
        <w:tc>
          <w:tcPr>
            <w:tcW w:w="1520" w:type="dxa"/>
            <w:tcBorders>
              <w:top w:val="nil"/>
              <w:left w:val="nil"/>
              <w:bottom w:val="single" w:color="auto" w:sz="4" w:space="0"/>
              <w:right w:val="single" w:color="auto" w:sz="4" w:space="0"/>
            </w:tcBorders>
            <w:vAlign w:val="center"/>
          </w:tcPr>
          <w:p w14:paraId="70DCB0EB">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w:t>
            </w:r>
          </w:p>
        </w:tc>
        <w:tc>
          <w:tcPr>
            <w:tcW w:w="1520" w:type="dxa"/>
            <w:tcBorders>
              <w:top w:val="nil"/>
              <w:left w:val="nil"/>
              <w:bottom w:val="single" w:color="auto" w:sz="4" w:space="0"/>
              <w:right w:val="single" w:color="auto" w:sz="4" w:space="0"/>
            </w:tcBorders>
            <w:vAlign w:val="center"/>
          </w:tcPr>
          <w:p w14:paraId="5D7C12E4">
            <w:pPr>
              <w:widowControl/>
              <w:jc w:val="center"/>
              <w:rPr>
                <w:rFonts w:hint="eastAsia" w:ascii="仿宋" w:hAnsi="仿宋" w:eastAsia="仿宋" w:cs="宋体"/>
                <w:b/>
                <w:bCs/>
                <w:kern w:val="0"/>
                <w:sz w:val="24"/>
                <w:szCs w:val="24"/>
              </w:rPr>
            </w:pPr>
          </w:p>
        </w:tc>
        <w:tc>
          <w:tcPr>
            <w:tcW w:w="1520" w:type="dxa"/>
            <w:tcBorders>
              <w:top w:val="nil"/>
              <w:left w:val="nil"/>
              <w:bottom w:val="single" w:color="auto" w:sz="4" w:space="0"/>
              <w:right w:val="single" w:color="auto" w:sz="4" w:space="0"/>
            </w:tcBorders>
            <w:vAlign w:val="center"/>
          </w:tcPr>
          <w:p w14:paraId="7BEDA7D7">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w:t>
            </w:r>
          </w:p>
        </w:tc>
        <w:tc>
          <w:tcPr>
            <w:tcW w:w="1520" w:type="dxa"/>
            <w:tcBorders>
              <w:top w:val="nil"/>
              <w:left w:val="nil"/>
              <w:bottom w:val="single" w:color="auto" w:sz="4" w:space="0"/>
              <w:right w:val="single" w:color="auto" w:sz="4" w:space="0"/>
            </w:tcBorders>
            <w:vAlign w:val="center"/>
          </w:tcPr>
          <w:p w14:paraId="674CDC56">
            <w:pPr>
              <w:widowControl/>
              <w:jc w:val="center"/>
              <w:rPr>
                <w:rFonts w:hint="eastAsia" w:ascii="仿宋" w:hAnsi="仿宋" w:eastAsia="仿宋" w:cs="宋体"/>
                <w:b/>
                <w:bCs/>
                <w:kern w:val="0"/>
                <w:sz w:val="24"/>
                <w:szCs w:val="24"/>
              </w:rPr>
            </w:pPr>
          </w:p>
        </w:tc>
        <w:tc>
          <w:tcPr>
            <w:tcW w:w="1520" w:type="dxa"/>
            <w:tcBorders>
              <w:top w:val="nil"/>
              <w:left w:val="nil"/>
              <w:bottom w:val="single" w:color="auto" w:sz="4" w:space="0"/>
              <w:right w:val="single" w:color="auto" w:sz="4" w:space="0"/>
            </w:tcBorders>
            <w:vAlign w:val="center"/>
          </w:tcPr>
          <w:p w14:paraId="0AADCB8D">
            <w:pPr>
              <w:widowControl/>
              <w:jc w:val="center"/>
              <w:rPr>
                <w:rFonts w:hint="eastAsia" w:ascii="仿宋" w:hAnsi="仿宋" w:eastAsia="仿宋" w:cs="宋体"/>
                <w:b/>
                <w:bCs/>
                <w:kern w:val="0"/>
                <w:sz w:val="24"/>
                <w:szCs w:val="24"/>
              </w:rPr>
            </w:pPr>
            <w:r>
              <w:rPr>
                <w:rFonts w:hint="eastAsia" w:ascii="仿宋" w:hAnsi="仿宋" w:eastAsia="仿宋" w:cs="宋体"/>
                <w:b/>
                <w:bCs/>
                <w:kern w:val="0"/>
                <w:sz w:val="24"/>
                <w:szCs w:val="24"/>
              </w:rPr>
              <w:t>￥</w:t>
            </w:r>
          </w:p>
        </w:tc>
        <w:tc>
          <w:tcPr>
            <w:tcW w:w="1520" w:type="dxa"/>
            <w:tcBorders>
              <w:top w:val="nil"/>
              <w:left w:val="nil"/>
              <w:bottom w:val="single" w:color="auto" w:sz="4" w:space="0"/>
              <w:right w:val="single" w:color="auto" w:sz="4" w:space="0"/>
            </w:tcBorders>
            <w:vAlign w:val="center"/>
          </w:tcPr>
          <w:p w14:paraId="4866A0D0">
            <w:pPr>
              <w:widowControl/>
              <w:jc w:val="center"/>
              <w:rPr>
                <w:rFonts w:hint="eastAsia" w:ascii="仿宋" w:hAnsi="仿宋" w:eastAsia="仿宋" w:cs="宋体"/>
                <w:b/>
                <w:bCs/>
                <w:kern w:val="0"/>
                <w:sz w:val="24"/>
                <w:szCs w:val="24"/>
              </w:rPr>
            </w:pPr>
          </w:p>
        </w:tc>
      </w:tr>
      <w:tr w14:paraId="4545C995">
        <w:tblPrEx>
          <w:tblCellMar>
            <w:top w:w="0" w:type="dxa"/>
            <w:left w:w="108" w:type="dxa"/>
            <w:bottom w:w="0" w:type="dxa"/>
            <w:right w:w="108" w:type="dxa"/>
          </w:tblCellMar>
        </w:tblPrEx>
        <w:trPr>
          <w:trHeight w:val="855" w:hRule="atLeast"/>
          <w:jc w:val="center"/>
        </w:trPr>
        <w:tc>
          <w:tcPr>
            <w:tcW w:w="10900" w:type="dxa"/>
            <w:gridSpan w:val="7"/>
            <w:tcBorders>
              <w:top w:val="single" w:color="auto" w:sz="4" w:space="0"/>
              <w:left w:val="single" w:color="auto" w:sz="4" w:space="0"/>
              <w:bottom w:val="single" w:color="auto" w:sz="4" w:space="0"/>
              <w:right w:val="single" w:color="auto" w:sz="4" w:space="0"/>
            </w:tcBorders>
            <w:vAlign w:val="center"/>
          </w:tcPr>
          <w:p w14:paraId="7D190E4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注：1、总租金为      元；2、租赁期限超过20年的，超过部分无效；3、租户按含税金额缴纳租金。</w:t>
            </w:r>
          </w:p>
        </w:tc>
      </w:tr>
    </w:tbl>
    <w:p w14:paraId="58EC8925">
      <w:pPr>
        <w:pStyle w:val="6"/>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租金：租金每三个月结算一次，承租方需在每三个月的第10日前缴交当前三个月租金。甲方应出具票据。</w:t>
      </w:r>
    </w:p>
    <w:p w14:paraId="05562A22">
      <w:pPr>
        <w:pStyle w:val="6"/>
        <w:numPr>
          <w:ilvl w:val="0"/>
          <w:numId w:val="1"/>
        </w:numPr>
        <w:spacing w:line="336" w:lineRule="auto"/>
        <w:ind w:firstLine="562" w:firstLineChars="200"/>
        <w:rPr>
          <w:rFonts w:hint="eastAsia" w:ascii="仿宋" w:hAnsi="仿宋" w:eastAsia="仿宋" w:cs="仿宋"/>
          <w:kern w:val="2"/>
          <w:sz w:val="28"/>
          <w:szCs w:val="28"/>
        </w:rPr>
      </w:pPr>
      <w:r>
        <w:rPr>
          <w:rFonts w:hint="eastAsia" w:ascii="仿宋" w:hAnsi="仿宋" w:eastAsia="仿宋" w:cs="仿宋"/>
          <w:b/>
          <w:sz w:val="28"/>
          <w:szCs w:val="28"/>
        </w:rPr>
        <w:t>履约保证金</w:t>
      </w:r>
    </w:p>
    <w:p w14:paraId="559B1E16">
      <w:pPr>
        <w:pStyle w:val="6"/>
        <w:spacing w:line="336" w:lineRule="auto"/>
        <w:ind w:firstLine="560" w:firstLineChars="200"/>
        <w:rPr>
          <w:rFonts w:hint="eastAsia" w:ascii="仿宋" w:hAnsi="仿宋" w:eastAsia="仿宋" w:cs="仿宋"/>
          <w:kern w:val="2"/>
          <w:sz w:val="28"/>
          <w:szCs w:val="28"/>
        </w:rPr>
      </w:pPr>
      <w:r>
        <w:rPr>
          <w:rFonts w:hint="eastAsia" w:ascii="仿宋" w:hAnsi="仿宋" w:eastAsia="仿宋" w:cs="仿宋"/>
          <w:sz w:val="28"/>
          <w:szCs w:val="28"/>
        </w:rPr>
        <w:t>履约保证金：人民币：</w:t>
      </w:r>
      <w:r>
        <w:rPr>
          <w:rFonts w:hint="eastAsia" w:ascii="仿宋" w:hAnsi="仿宋" w:eastAsia="仿宋" w:cs="仿宋"/>
          <w:sz w:val="28"/>
          <w:szCs w:val="28"/>
          <w:u w:val="single"/>
        </w:rPr>
        <w:t xml:space="preserve">      </w:t>
      </w:r>
      <w:r>
        <w:rPr>
          <w:rFonts w:hint="eastAsia" w:ascii="仿宋" w:hAnsi="仿宋" w:eastAsia="仿宋" w:cs="仿宋"/>
          <w:sz w:val="28"/>
          <w:szCs w:val="28"/>
        </w:rPr>
        <w:t>元（不少于3个月租金额），乙方应于签订合同当天一次性支付给甲方。</w:t>
      </w:r>
      <w:r>
        <w:rPr>
          <w:rFonts w:hint="eastAsia" w:ascii="仿宋" w:hAnsi="仿宋" w:eastAsia="仿宋" w:cs="仿宋"/>
          <w:kern w:val="2"/>
          <w:sz w:val="28"/>
          <w:szCs w:val="28"/>
        </w:rPr>
        <w:t>租赁期满或合同解除之日起5日内，乙方缴清</w:t>
      </w:r>
      <w:r>
        <w:rPr>
          <w:rFonts w:hint="eastAsia" w:ascii="仿宋" w:hAnsi="仿宋" w:eastAsia="仿宋" w:cs="仿宋"/>
          <w:kern w:val="2"/>
          <w:sz w:val="28"/>
          <w:szCs w:val="28"/>
          <w:lang w:eastAsia="zh-Hans"/>
        </w:rPr>
        <w:t>全部应付未付的</w:t>
      </w:r>
      <w:r>
        <w:rPr>
          <w:rFonts w:hint="eastAsia" w:ascii="仿宋" w:hAnsi="仿宋" w:eastAsia="仿宋" w:cs="仿宋"/>
          <w:kern w:val="2"/>
          <w:sz w:val="28"/>
          <w:szCs w:val="28"/>
        </w:rPr>
        <w:t>费用（包括应由乙方承担的费用、租金以及乙方应当承担的附属物品、设施设备损毁赔偿和违约赔偿责任等）并</w:t>
      </w:r>
      <w:r>
        <w:rPr>
          <w:rFonts w:hint="eastAsia" w:ascii="仿宋" w:hAnsi="仿宋" w:eastAsia="仿宋" w:cs="仿宋"/>
          <w:kern w:val="2"/>
          <w:sz w:val="28"/>
          <w:szCs w:val="28"/>
          <w:lang w:eastAsia="zh-Hans"/>
        </w:rPr>
        <w:t>如期将</w:t>
      </w:r>
      <w:r>
        <w:rPr>
          <w:rFonts w:hint="eastAsia" w:ascii="仿宋" w:hAnsi="仿宋" w:eastAsia="仿宋" w:cs="仿宋"/>
          <w:kern w:val="2"/>
          <w:sz w:val="28"/>
          <w:szCs w:val="28"/>
        </w:rPr>
        <w:t>房屋</w:t>
      </w:r>
      <w:r>
        <w:rPr>
          <w:rFonts w:hint="eastAsia" w:ascii="仿宋" w:hAnsi="仿宋" w:eastAsia="仿宋" w:cs="仿宋"/>
          <w:kern w:val="2"/>
          <w:sz w:val="28"/>
          <w:szCs w:val="28"/>
          <w:lang w:eastAsia="zh-Hans"/>
        </w:rPr>
        <w:t>交还甲方的</w:t>
      </w:r>
      <w:r>
        <w:rPr>
          <w:rFonts w:hint="eastAsia" w:ascii="仿宋" w:hAnsi="仿宋" w:eastAsia="仿宋" w:cs="仿宋"/>
          <w:kern w:val="2"/>
          <w:sz w:val="28"/>
          <w:szCs w:val="28"/>
        </w:rPr>
        <w:t>，甲方将履约保证金无息返还给乙方。如乙方未按合同约定付清相关费用的，甲方有权</w:t>
      </w:r>
      <w:r>
        <w:rPr>
          <w:rFonts w:hint="eastAsia" w:ascii="仿宋" w:hAnsi="仿宋" w:eastAsia="仿宋" w:cs="仿宋"/>
          <w:kern w:val="2"/>
          <w:sz w:val="28"/>
          <w:szCs w:val="28"/>
          <w:lang w:eastAsia="zh-Hans"/>
        </w:rPr>
        <w:t>直接</w:t>
      </w:r>
      <w:r>
        <w:rPr>
          <w:rFonts w:hint="eastAsia" w:ascii="仿宋" w:hAnsi="仿宋" w:eastAsia="仿宋" w:cs="仿宋"/>
          <w:kern w:val="2"/>
          <w:sz w:val="28"/>
          <w:szCs w:val="28"/>
        </w:rPr>
        <w:t>扣除所有</w:t>
      </w:r>
      <w:r>
        <w:rPr>
          <w:rFonts w:hint="eastAsia" w:ascii="仿宋" w:hAnsi="仿宋" w:eastAsia="仿宋" w:cs="仿宋"/>
          <w:sz w:val="28"/>
          <w:szCs w:val="28"/>
        </w:rPr>
        <w:t>保证</w:t>
      </w:r>
      <w:r>
        <w:rPr>
          <w:rFonts w:hint="eastAsia" w:ascii="仿宋" w:hAnsi="仿宋" w:eastAsia="仿宋" w:cs="仿宋"/>
          <w:kern w:val="2"/>
          <w:sz w:val="28"/>
          <w:szCs w:val="28"/>
        </w:rPr>
        <w:t>金；保证金不足以抵扣的，乙方应按甲方要求予以补足。</w:t>
      </w:r>
    </w:p>
    <w:p w14:paraId="3ADE13A0">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第五条  房屋交付、返还、腾退：</w:t>
      </w:r>
    </w:p>
    <w:p w14:paraId="74A3AE99">
      <w:pPr>
        <w:spacing w:line="336" w:lineRule="auto"/>
        <w:ind w:firstLine="560" w:firstLineChars="200"/>
        <w:rPr>
          <w:rFonts w:hint="eastAsia" w:ascii="仿宋" w:hAnsi="仿宋" w:eastAsia="仿宋" w:cs="仿宋"/>
          <w:b/>
          <w:sz w:val="28"/>
          <w:szCs w:val="28"/>
        </w:rPr>
      </w:pPr>
      <w:r>
        <w:rPr>
          <w:rFonts w:hint="eastAsia" w:ascii="仿宋" w:hAnsi="仿宋" w:eastAsia="仿宋" w:cs="仿宋"/>
          <w:sz w:val="28"/>
          <w:szCs w:val="28"/>
        </w:rPr>
        <w:t>（一）甲方应于</w:t>
      </w:r>
      <w:r>
        <w:rPr>
          <w:rFonts w:hint="eastAsia" w:ascii="仿宋" w:hAnsi="仿宋" w:eastAsia="仿宋" w:cs="仿宋"/>
          <w:sz w:val="28"/>
          <w:szCs w:val="28"/>
          <w:u w:val="single"/>
        </w:rPr>
        <w:t>2025</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日前将房屋按约定条件交付给乙方。双方经房屋交验后双方</w:t>
      </w:r>
      <w:r>
        <w:rPr>
          <w:rFonts w:hint="eastAsia" w:ascii="仿宋" w:hAnsi="仿宋" w:eastAsia="仿宋" w:cs="仿宋"/>
          <w:sz w:val="28"/>
          <w:szCs w:val="28"/>
          <w:lang w:eastAsia="zh-Hans"/>
        </w:rPr>
        <w:t>共同</w:t>
      </w:r>
      <w:r>
        <w:rPr>
          <w:rFonts w:hint="eastAsia" w:ascii="仿宋" w:hAnsi="仿宋" w:eastAsia="仿宋" w:cs="仿宋"/>
          <w:sz w:val="28"/>
          <w:szCs w:val="28"/>
        </w:rPr>
        <w:t>在《房屋交接及设备清单确认书》（附件）上签字</w:t>
      </w:r>
      <w:r>
        <w:rPr>
          <w:rFonts w:ascii="仿宋" w:hAnsi="仿宋" w:eastAsia="仿宋" w:cs="仿宋"/>
          <w:sz w:val="28"/>
          <w:szCs w:val="28"/>
        </w:rPr>
        <w:t>/</w:t>
      </w:r>
      <w:r>
        <w:rPr>
          <w:rFonts w:hint="eastAsia" w:ascii="仿宋" w:hAnsi="仿宋" w:eastAsia="仿宋" w:cs="仿宋"/>
          <w:sz w:val="28"/>
          <w:szCs w:val="28"/>
        </w:rPr>
        <w:t>盖章并移交房门钥匙后视为交付完成。甲方在交付房屋前应结清之前的管理费、水电煤气费等相关费用。</w:t>
      </w:r>
    </w:p>
    <w:p w14:paraId="466E1CBE">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w:t>
      </w:r>
      <w:r>
        <w:rPr>
          <w:rFonts w:hint="eastAsia" w:ascii="仿宋" w:hAnsi="仿宋" w:eastAsia="仿宋" w:cs="仿宋"/>
          <w:sz w:val="28"/>
          <w:szCs w:val="28"/>
          <w:lang w:eastAsia="zh-Hans"/>
        </w:rPr>
        <w:t>乙方应在租赁期届满之日按房屋</w:t>
      </w:r>
      <w:r>
        <w:rPr>
          <w:rFonts w:hint="eastAsia" w:ascii="仿宋" w:hAnsi="仿宋" w:eastAsia="仿宋" w:cs="仿宋"/>
          <w:sz w:val="28"/>
          <w:szCs w:val="28"/>
        </w:rPr>
        <w:t>原状和《房屋交接及设备清单》返还房屋及其附属物品、设备设施，甲乙双方应对房屋和附属物品、设备设施及水电使用等情况进行交验，结清各自应当承担的费用。甲方返还履约保证金、乙方移交房门钥匙后视为房屋腾退完成。如合同届满之日未完成房屋腾退的，</w:t>
      </w:r>
      <w:r>
        <w:rPr>
          <w:rFonts w:hint="eastAsia" w:ascii="仿宋" w:hAnsi="仿宋" w:eastAsia="仿宋" w:cs="仿宋"/>
          <w:sz w:val="28"/>
          <w:szCs w:val="28"/>
          <w:lang w:eastAsia="zh-Hans"/>
        </w:rPr>
        <w:t>乙方应按照本协议约定日租金标准支付场地占用费至</w:t>
      </w:r>
      <w:r>
        <w:rPr>
          <w:rFonts w:hint="eastAsia" w:ascii="仿宋" w:hAnsi="仿宋" w:eastAsia="仿宋" w:cs="仿宋"/>
          <w:sz w:val="28"/>
          <w:szCs w:val="28"/>
        </w:rPr>
        <w:t>房屋验收合格</w:t>
      </w:r>
      <w:r>
        <w:rPr>
          <w:rFonts w:hint="eastAsia" w:ascii="仿宋" w:hAnsi="仿宋" w:eastAsia="仿宋" w:cs="仿宋"/>
          <w:sz w:val="28"/>
          <w:szCs w:val="28"/>
          <w:lang w:eastAsia="zh-Hans"/>
        </w:rPr>
        <w:t>之日</w:t>
      </w:r>
      <w:r>
        <w:rPr>
          <w:rFonts w:hint="eastAsia" w:ascii="仿宋" w:hAnsi="仿宋" w:eastAsia="仿宋" w:cs="仿宋"/>
          <w:sz w:val="28"/>
          <w:szCs w:val="28"/>
        </w:rPr>
        <w:t>止。</w:t>
      </w:r>
    </w:p>
    <w:p w14:paraId="095173ED">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三）乙方应在腾退房屋前应对房屋中属于乙方的物品进行处理，乙方腾退房屋后，乙方遗留在房屋中的物品由甲方处理。如乙方在合同期满或合同解除后，未将可移动设备、财产搬走，未将租赁房屋交还给甲方的，则视作乙方自动放弃租赁房屋内可移动设备、财产的所有权，甲方有权处置，乙方不得向甲方要求任何损失赔偿。</w:t>
      </w:r>
    </w:p>
    <w:p w14:paraId="14D908D7">
      <w:pPr>
        <w:spacing w:line="336"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（四）在租赁合同期满或合同解除后，乙方未交还租赁房屋的，甲方有权在提前3日书面通知的情况下采取停水、停电</w:t>
      </w:r>
      <w:r>
        <w:rPr>
          <w:rFonts w:hint="eastAsia"/>
        </w:rPr>
        <w:t>、</w:t>
      </w:r>
      <w:r>
        <w:rPr>
          <w:rFonts w:hint="eastAsia" w:ascii="仿宋" w:hAnsi="仿宋" w:eastAsia="仿宋" w:cs="仿宋"/>
          <w:sz w:val="28"/>
          <w:szCs w:val="28"/>
        </w:rPr>
        <w:t>将乙方物品搬至他处以收回房屋等措施，乙方不得向甲方要求任何损失赔偿；同时，因停水、停电造成的损失以及由此产生的搬迁、保管等一切费用概由乙方承担。</w:t>
      </w:r>
    </w:p>
    <w:p w14:paraId="6534ED5B">
      <w:pPr>
        <w:spacing w:line="336"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（五）租赁期届满或合同解除时，乙方逾期不交还租赁房屋的，履约保证金由甲方没收，同时乙方应依据本协议所规定的日租金标准，支付双倍的房屋占用费用，直至实际交还租赁房屋止。</w:t>
      </w:r>
    </w:p>
    <w:p w14:paraId="3A82A050">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 xml:space="preserve">第六条  其他相关费用的承担 </w:t>
      </w:r>
    </w:p>
    <w:p w14:paraId="404CF840">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（一）租赁期内，水费、电费、电话费、电视收视费、燃气费、物业管理费、卫生费、上网费等所有因乙方使用产生的费用由乙方承担；</w:t>
      </w:r>
    </w:p>
    <w:p w14:paraId="63DC8B43">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（二）房屋主体结构以外的其他修缮责任和费用由乙方承担；</w:t>
      </w:r>
    </w:p>
    <w:p w14:paraId="1ED76547">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（三）房屋租赁税费、房屋主体维修费由甲方承担；</w:t>
      </w:r>
    </w:p>
    <w:p w14:paraId="485529C3">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（四）租赁期内，乙方所发生的一切债权、债务及其他经济纠纷与法律责任均由乙方承担，与甲方无关。</w:t>
      </w:r>
    </w:p>
    <w:p w14:paraId="062FF6EF">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 xml:space="preserve">第七条  房屋维护及维修 </w:t>
      </w:r>
    </w:p>
    <w:p w14:paraId="7920E12C">
      <w:pPr>
        <w:ind w:firstLine="560"/>
        <w:rPr>
          <w:rFonts w:hint="eastAsia" w:ascii="仿宋" w:hAnsi="仿宋" w:eastAsia="仿宋" w:cs="仿宋"/>
          <w:sz w:val="28"/>
          <w:szCs w:val="28"/>
        </w:rPr>
      </w:pPr>
      <w:r>
        <w:rPr>
          <w:rFonts w:hint="eastAsia" w:ascii="仿宋" w:hAnsi="仿宋" w:eastAsia="仿宋" w:cs="仿宋"/>
          <w:sz w:val="28"/>
          <w:szCs w:val="28"/>
        </w:rPr>
        <w:t>（一）甲方应保证房屋的建筑结构和设备设施符合建筑、消防、治安、卫生、环保等方面的安全条件，不得危及人身安全；租赁期内，乙方应遵守国家、省、市的法律法规规定以及房屋所在小区的物业管理规约，按照规定的房屋用途合理使用房屋。</w:t>
      </w:r>
      <w:r>
        <w:rPr>
          <w:rFonts w:hint="eastAsia" w:ascii="仿宋" w:hAnsi="仿宋" w:eastAsia="仿宋"/>
          <w:sz w:val="28"/>
          <w:szCs w:val="28"/>
        </w:rPr>
        <w:t>因乙方责任发生安全、环保、失火、失窃等事故并因此引起的损失造成甲方及第三方损失的，均由乙方承担责任。</w:t>
      </w:r>
    </w:p>
    <w:p w14:paraId="7D6B5795">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（二）甲乙双方应共同保障房屋及其附属物品、设备设施处于适用和安全的状态：</w:t>
      </w:r>
    </w:p>
    <w:p w14:paraId="1A0BE00C">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1、乙方不得擅自拆改变动房屋结构及设施，不得增加外墙荷载，不得超载使用，不得堆放易燃易爆及危险物品，不得擅自装修。</w:t>
      </w:r>
    </w:p>
    <w:p w14:paraId="549EFC02">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2、乙方因使用需要对房屋进行室内装修或增加设备的，必须经甲方书面同意，并由乙方自行向相关职能部门办理报批手续后才可施工，相关费用由乙方自行承担。合同到期后，与房屋不可分离的添置物</w:t>
      </w:r>
      <w:r>
        <w:rPr>
          <w:rFonts w:hint="eastAsia" w:ascii="仿宋" w:hAnsi="仿宋" w:eastAsia="仿宋" w:cs="仿宋"/>
          <w:sz w:val="28"/>
          <w:szCs w:val="28"/>
          <w:lang w:eastAsia="zh-Hans"/>
        </w:rPr>
        <w:t>、装修附着物</w:t>
      </w:r>
      <w:r>
        <w:rPr>
          <w:rFonts w:hint="eastAsia" w:ascii="仿宋" w:hAnsi="仿宋" w:eastAsia="仿宋" w:cs="仿宋"/>
          <w:sz w:val="28"/>
          <w:szCs w:val="28"/>
        </w:rPr>
        <w:t>归甲方所有，甲方对乙方的相关投入及其他损失不作任何赔偿或补偿。如因乙方上述行为对房屋造成损害的，乙方应承担相应的损害赔偿责任。</w:t>
      </w:r>
    </w:p>
    <w:p w14:paraId="7236B5C9">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3、对于房屋及其附属物品、设施因自然属性或合理使用而导致的损耗，乙方应及时通知甲方修复。甲方应在接到乙方通知后积极启动维修，乙方需积极配合。</w:t>
      </w:r>
    </w:p>
    <w:p w14:paraId="37E8D0CA">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4、对于灯泡、电器、电源插座等易耗品因合理使用而导致的损耗，由乙方负责更换维修，相关费用由乙方自行承担。</w:t>
      </w:r>
    </w:p>
    <w:p w14:paraId="799E9717">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5、因乙方保管或使用不当，致使房屋及其附属物品、设备设施发生损坏或故障的，乙方应负责维修并承担赔偿责任。</w:t>
      </w:r>
    </w:p>
    <w:p w14:paraId="54175905">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（三）乙方擅自改变房屋结构、用途致使租赁物受到损失的，甲方有权解除合同，收回房屋，并要求乙方赔偿</w:t>
      </w:r>
      <w:r>
        <w:rPr>
          <w:rFonts w:hint="eastAsia" w:ascii="仿宋" w:hAnsi="仿宋" w:eastAsia="仿宋" w:cs="仿宋"/>
          <w:sz w:val="28"/>
          <w:szCs w:val="28"/>
          <w:lang w:eastAsia="zh-Hans"/>
        </w:rPr>
        <w:t>因此而造成的</w:t>
      </w:r>
      <w:r>
        <w:rPr>
          <w:rFonts w:hint="eastAsia" w:ascii="仿宋" w:hAnsi="仿宋" w:eastAsia="仿宋" w:cs="仿宋"/>
          <w:sz w:val="28"/>
          <w:szCs w:val="28"/>
        </w:rPr>
        <w:t>损失</w:t>
      </w:r>
      <w:r>
        <w:rPr>
          <w:rFonts w:hint="eastAsia" w:ascii="仿宋" w:hAnsi="仿宋" w:eastAsia="仿宋" w:cs="仿宋"/>
          <w:sz w:val="28"/>
          <w:szCs w:val="28"/>
          <w:lang w:eastAsia="zh-Hans"/>
        </w:rPr>
        <w:t>及</w:t>
      </w:r>
      <w:r>
        <w:rPr>
          <w:rFonts w:hint="eastAsia" w:ascii="仿宋" w:hAnsi="仿宋" w:eastAsia="仿宋" w:cs="仿宋"/>
          <w:sz w:val="28"/>
          <w:szCs w:val="28"/>
        </w:rPr>
        <w:t>依法追究</w:t>
      </w:r>
      <w:r>
        <w:rPr>
          <w:rFonts w:hint="eastAsia" w:ascii="仿宋" w:hAnsi="仿宋" w:eastAsia="仿宋" w:cs="仿宋"/>
          <w:sz w:val="28"/>
          <w:szCs w:val="28"/>
          <w:lang w:eastAsia="zh-Hans"/>
        </w:rPr>
        <w:t>相应的</w:t>
      </w:r>
      <w:r>
        <w:rPr>
          <w:rFonts w:hint="eastAsia" w:ascii="仿宋" w:hAnsi="仿宋" w:eastAsia="仿宋" w:cs="仿宋"/>
          <w:sz w:val="28"/>
          <w:szCs w:val="28"/>
        </w:rPr>
        <w:t>违约责任。</w:t>
      </w:r>
    </w:p>
    <w:p w14:paraId="1EBF04D6">
      <w:pPr>
        <w:spacing w:line="336"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（四）如乙方在房屋用地红线范围内进行违法建设行为的，甲方有权解除合同，收回房屋，并要求乙方恢复原状，以及依法追讨其他相关赔偿和违约责任。</w:t>
      </w:r>
    </w:p>
    <w:p w14:paraId="21294E6D">
      <w:pPr>
        <w:spacing w:line="336"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五）乙方负责租赁房屋的日常维修和保养。乙方应爱护和正常使用房屋及其设备，因乙方过错延误维修而造成他人人身伤亡、财产损失的，乙方负责赔偿；使用房屋不当或人为造成房屋损坏的，乙方应负责修复或赔偿。</w:t>
      </w:r>
    </w:p>
    <w:p w14:paraId="48B2666B">
      <w:pPr>
        <w:spacing w:line="336"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（六）乙方在承租的房屋内需要安装或者使用超过水、电表容量的任何水、电设备，应事前征得甲方书面同意，并由甲方协助乙方到有关部门办理增容手续，所产生的一切费用由乙方负担。</w:t>
      </w:r>
    </w:p>
    <w:p w14:paraId="7F0FE0E6">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第八条  用电、消防、安全条款：</w:t>
      </w:r>
    </w:p>
    <w:p w14:paraId="1F33C314">
      <w:pPr>
        <w:spacing w:line="336"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一）乙方在租赁期间，应注意用电安全和应严格遵守消防安全管理规定，不随意拆卸、安装电源线路、插座、插头，不得随意改变线路，不得乱搭乱扯，不使用超过线路负荷的电器或“三无”电器产品。对于因乙方违反本条约定造成事故的，甲方有权单方解除本合同并没收履约保证金，因事故产生的一切损失，一律由乙方承担。如因此造成甲方以及第三方损失的，乙方应当予以赔偿。</w:t>
      </w:r>
    </w:p>
    <w:p w14:paraId="1FCFA2EB">
      <w:pPr>
        <w:spacing w:line="336"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（二）乙方在租赁房屋期间由于意外摔倒导致伤亡，自行承担责任。</w:t>
      </w:r>
    </w:p>
    <w:p w14:paraId="7BA9E43D">
      <w:pPr>
        <w:spacing w:line="336"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（三）乙方在租赁期间出现高空抛物造成他人损害的由乙方负责。</w:t>
      </w:r>
    </w:p>
    <w:p w14:paraId="3FA5F451">
      <w:pPr>
        <w:spacing w:line="336" w:lineRule="auto"/>
        <w:ind w:firstLine="560" w:firstLineChars="200"/>
        <w:rPr>
          <w:rFonts w:hint="eastAsia" w:ascii="仿宋" w:hAnsi="仿宋" w:eastAsia="仿宋" w:cs="仿宋"/>
          <w:bCs/>
          <w:sz w:val="28"/>
          <w:szCs w:val="28"/>
        </w:rPr>
      </w:pPr>
      <w:r>
        <w:rPr>
          <w:rFonts w:hint="eastAsia" w:ascii="仿宋" w:hAnsi="仿宋" w:eastAsia="仿宋" w:cs="仿宋"/>
          <w:bCs/>
          <w:sz w:val="28"/>
          <w:szCs w:val="28"/>
        </w:rPr>
        <w:t>（四）在租赁期间承租人在使用煤气、天然气时均应加强安全意识，注意室内的防火、通风，对相关设备定时检修，以防危险事故的发生，如因承租人在使用煤气、天然气过程中造成事故，一律由乙方自行承担责任。</w:t>
      </w:r>
    </w:p>
    <w:p w14:paraId="5C9AA084">
      <w:pPr>
        <w:tabs>
          <w:tab w:val="left" w:pos="1205"/>
        </w:tabs>
        <w:spacing w:line="336" w:lineRule="auto"/>
        <w:ind w:firstLine="560" w:firstLineChars="200"/>
        <w:rPr>
          <w:rFonts w:hint="eastAsia" w:ascii="仿宋" w:hAnsi="仿宋" w:eastAsia="仿宋" w:cs="仿宋"/>
          <w:b/>
          <w:sz w:val="28"/>
          <w:szCs w:val="28"/>
        </w:rPr>
      </w:pPr>
      <w:r>
        <w:rPr>
          <w:rFonts w:hint="eastAsia" w:ascii="仿宋" w:hAnsi="仿宋" w:eastAsia="仿宋" w:cs="仿宋"/>
          <w:bCs/>
          <w:sz w:val="28"/>
          <w:szCs w:val="28"/>
        </w:rPr>
        <w:t>（五）乙方在租赁期间，甲方和乙方之间只存在房屋租赁关系，而不存在财物保管关系和人生安全保护关系，对因发生盗窃、抢劫等意外而造成第三方生命财产损失的由承租方自行承担责任。</w:t>
      </w:r>
    </w:p>
    <w:p w14:paraId="330CC0AB">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第九条 转租</w:t>
      </w:r>
    </w:p>
    <w:p w14:paraId="0B483C5D">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乙方不得擅自将承租房屋、场地转租给他人使用。如因特殊情况需要转租的，须经甲方书面同意。未经甲方书面同意擅自转租给他人使用的，甲方有权单方解除合同，收回房屋，甲方对于乙方的投入及其他损失不作任何赔偿或补偿，并没收合同履约保证金。</w:t>
      </w:r>
    </w:p>
    <w:p w14:paraId="6D405FE6">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甲方同意转租的，乙方应当确保第三人完全遵守本合同的约定，并应当将转租情况事先以书面方式告知甲方。第三人对房屋造成损失的，乙方应当赔偿损失。</w:t>
      </w:r>
    </w:p>
    <w:p w14:paraId="59ABE986">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第十条 合同解除</w:t>
      </w:r>
    </w:p>
    <w:p w14:paraId="332A93F8">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（一）经甲乙双方协商一致，可以解除本合同。</w:t>
      </w:r>
    </w:p>
    <w:p w14:paraId="037B6637">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（二）因不可抗力导致本合同无法继续履行的，本合同自行解除。</w:t>
      </w:r>
    </w:p>
    <w:p w14:paraId="300D0CA5">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（三）乙方有下列情形之一的，甲方有权通过向本合同填写的乙方通讯地址邮寄送达《解除合同通知书》的方式单方解除本合同，没收履约保证金，收回房屋：</w:t>
      </w:r>
    </w:p>
    <w:p w14:paraId="7FAAE669">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 不按照约定支付租金或欠缴各类费用达</w:t>
      </w:r>
      <w:r>
        <w:rPr>
          <w:rFonts w:hint="eastAsia" w:ascii="仿宋" w:hAnsi="仿宋" w:eastAsia="仿宋" w:cs="仿宋"/>
          <w:sz w:val="28"/>
          <w:szCs w:val="28"/>
          <w:u w:val="single"/>
        </w:rPr>
        <w:t xml:space="preserve"> 30 </w:t>
      </w:r>
      <w:r>
        <w:rPr>
          <w:rFonts w:hint="eastAsia" w:ascii="仿宋" w:hAnsi="仿宋" w:eastAsia="仿宋" w:cs="仿宋"/>
          <w:sz w:val="28"/>
          <w:szCs w:val="28"/>
        </w:rPr>
        <w:t>日的；</w:t>
      </w:r>
    </w:p>
    <w:p w14:paraId="5A564D7E">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 擅自将房屋转租给第三人、改变房屋用途或拆改变动损坏房屋主体结构的；</w:t>
      </w:r>
    </w:p>
    <w:p w14:paraId="3BE7C4A6">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3.利用房屋从事违法活动、损害公共利益等相关情形的。</w:t>
      </w:r>
    </w:p>
    <w:p w14:paraId="456FE108">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4.不配合甲方或政府相关部门开展对安全、治安、环境卫生等方面的检查，不按相关规定进行整改的。</w:t>
      </w:r>
    </w:p>
    <w:p w14:paraId="7018C9BE">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第十一条 违约责任</w:t>
      </w:r>
    </w:p>
    <w:p w14:paraId="02007610">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（一）乙方逾期支付租金，每逾期一日按照当期应付租金的</w:t>
      </w:r>
      <w:r>
        <w:rPr>
          <w:rFonts w:hint="eastAsia" w:ascii="仿宋" w:hAnsi="仿宋" w:eastAsia="仿宋" w:cs="仿宋"/>
          <w:sz w:val="28"/>
          <w:szCs w:val="28"/>
          <w:u w:val="single"/>
        </w:rPr>
        <w:t>万分之五</w:t>
      </w:r>
      <w:r>
        <w:rPr>
          <w:rFonts w:hint="eastAsia" w:ascii="仿宋" w:hAnsi="仿宋" w:eastAsia="仿宋" w:cs="仿宋"/>
          <w:sz w:val="28"/>
          <w:szCs w:val="28"/>
        </w:rPr>
        <w:t>向甲方支付违约金；逾期超过</w:t>
      </w:r>
      <w:r>
        <w:rPr>
          <w:rFonts w:hint="eastAsia" w:ascii="仿宋" w:hAnsi="仿宋" w:eastAsia="仿宋" w:cs="仿宋"/>
          <w:sz w:val="28"/>
          <w:szCs w:val="28"/>
          <w:u w:val="single"/>
        </w:rPr>
        <w:t xml:space="preserve"> 30 </w:t>
      </w:r>
      <w:r>
        <w:rPr>
          <w:rFonts w:hint="eastAsia" w:ascii="仿宋" w:hAnsi="仿宋" w:eastAsia="仿宋" w:cs="仿宋"/>
          <w:sz w:val="28"/>
          <w:szCs w:val="28"/>
        </w:rPr>
        <w:t>日的，甲方有权要求解除合同并没收乙方支付的履约保证金作为违约金，</w:t>
      </w:r>
      <w:r>
        <w:rPr>
          <w:rFonts w:ascii="仿宋" w:hAnsi="仿宋" w:eastAsia="仿宋" w:cs="仿宋"/>
          <w:sz w:val="28"/>
          <w:szCs w:val="28"/>
        </w:rPr>
        <w:t>乙方确认并同意承担原租金标准的场地使用费及</w:t>
      </w:r>
      <w:r>
        <w:rPr>
          <w:rFonts w:hint="eastAsia" w:ascii="仿宋" w:hAnsi="仿宋" w:eastAsia="仿宋" w:cs="仿宋"/>
          <w:sz w:val="28"/>
          <w:szCs w:val="28"/>
        </w:rPr>
        <w:t>逾期付款的违约金。</w:t>
      </w:r>
    </w:p>
    <w:p w14:paraId="66BDF6FD">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乙方擅自将房屋转租给第三人、改变房屋用途、拆改变动损坏房屋主体结构，或利用房屋从事违法活动、损害公共利益的，甲方有权解除合同并没收乙方支付的履约保证金，要求乙方恢复房屋原状并赔偿甲方的全部损失。</w:t>
      </w:r>
    </w:p>
    <w:p w14:paraId="20B92414">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三）乙方应遵守国家有关法律法规，不得将租赁物业用于违法经营，依法做好租赁场地安全防火、治安、环境卫生安全、公共安全、防疫等工作，不得将租赁物业用于违法经营，并保证上述房屋居住人数不得违反国家有关出租屋管理条例的规定。如因乙方原因造成的相关事故，由乙方负全部责任。</w:t>
      </w:r>
    </w:p>
    <w:p w14:paraId="79A9C76A">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四）甲、乙双方应自觉履行本合同，任何一方不能全面履行本合同的均属违约，守约方有权追究违约方的违约责任并要求赔偿因违约造成的损失；同时，守约方为追究违约方责任而支出的包括但不限于诉讼费、保全费、律师费、公证费、调查费等费用均由违约方承担。</w:t>
      </w:r>
    </w:p>
    <w:p w14:paraId="01541789">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 xml:space="preserve">第十二条 通知与送达 </w:t>
      </w:r>
    </w:p>
    <w:p w14:paraId="12179726">
      <w:pPr>
        <w:spacing w:line="60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包括但不限于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2E0E3F02">
      <w:pPr>
        <w:spacing w:line="600" w:lineRule="exact"/>
        <w:ind w:left="239" w:leftChars="114" w:firstLine="280" w:firstLineChars="100"/>
        <w:jc w:val="left"/>
        <w:rPr>
          <w:rFonts w:hint="eastAsia" w:ascii="仿宋" w:hAnsi="仿宋" w:eastAsia="仿宋" w:cs="仿宋"/>
          <w:sz w:val="28"/>
          <w:szCs w:val="28"/>
          <w:u w:val="single"/>
        </w:rPr>
      </w:pPr>
      <w:r>
        <w:rPr>
          <w:rFonts w:hint="eastAsia" w:ascii="仿宋" w:hAnsi="仿宋" w:eastAsia="仿宋" w:cs="仿宋"/>
          <w:sz w:val="28"/>
          <w:szCs w:val="28"/>
        </w:rPr>
        <w:t>甲方再次确认的送达地址为：</w:t>
      </w:r>
      <w:r>
        <w:rPr>
          <w:rFonts w:hint="eastAsia" w:ascii="仿宋" w:hAnsi="仿宋" w:eastAsia="仿宋" w:cs="仿宋"/>
          <w:bCs/>
          <w:sz w:val="28"/>
          <w:szCs w:val="28"/>
          <w:u w:val="single"/>
        </w:rPr>
        <w:t>广州市南沙区珠江街永安二街145号</w:t>
      </w:r>
      <w:r>
        <w:rPr>
          <w:rFonts w:hint="eastAsia" w:ascii="仿宋" w:hAnsi="仿宋" w:eastAsia="仿宋" w:cs="仿宋"/>
          <w:sz w:val="28"/>
          <w:szCs w:val="28"/>
          <w:u w:val="single"/>
        </w:rPr>
        <w:t xml:space="preserve"> </w:t>
      </w:r>
    </w:p>
    <w:p w14:paraId="73940986">
      <w:pPr>
        <w:spacing w:line="600" w:lineRule="exact"/>
        <w:ind w:left="239" w:leftChars="114" w:firstLine="280" w:firstLineChars="100"/>
        <w:jc w:val="left"/>
        <w:rPr>
          <w:rFonts w:hint="eastAsia" w:ascii="仿宋" w:hAnsi="仿宋" w:eastAsia="仿宋" w:cs="仿宋"/>
          <w:sz w:val="28"/>
          <w:szCs w:val="28"/>
        </w:rPr>
      </w:pPr>
      <w:r>
        <w:rPr>
          <w:rFonts w:hint="eastAsia" w:ascii="仿宋" w:hAnsi="仿宋" w:eastAsia="仿宋" w:cs="仿宋"/>
          <w:sz w:val="28"/>
          <w:szCs w:val="28"/>
        </w:rPr>
        <w:t>乙方再次确认的送达地址为：</w:t>
      </w:r>
      <w:r>
        <w:rPr>
          <w:rFonts w:hint="eastAsia" w:ascii="仿宋" w:hAnsi="仿宋" w:eastAsia="仿宋" w:cs="仿宋"/>
          <w:sz w:val="28"/>
          <w:szCs w:val="28"/>
          <w:u w:val="single"/>
        </w:rPr>
        <w:t xml:space="preserve">                           </w:t>
      </w:r>
    </w:p>
    <w:p w14:paraId="113E616A">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第十三条 争议解决方法</w:t>
      </w:r>
    </w:p>
    <w:p w14:paraId="212BE7D1">
      <w:pPr>
        <w:spacing w:line="336"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本合同在履行过程中发生的争议，由甲乙双方协商解决，协商不成的，可向广州市南沙区人民法院起诉。</w:t>
      </w:r>
    </w:p>
    <w:p w14:paraId="2C68FB45">
      <w:pPr>
        <w:spacing w:line="336" w:lineRule="auto"/>
        <w:ind w:firstLine="562" w:firstLineChars="200"/>
        <w:rPr>
          <w:rFonts w:hint="eastAsia" w:ascii="仿宋" w:hAnsi="仿宋" w:eastAsia="仿宋" w:cs="仿宋"/>
          <w:sz w:val="28"/>
          <w:szCs w:val="28"/>
        </w:rPr>
      </w:pPr>
      <w:r>
        <w:rPr>
          <w:rFonts w:hint="eastAsia" w:ascii="仿宋" w:hAnsi="仿宋" w:eastAsia="仿宋" w:cs="仿宋"/>
          <w:b/>
          <w:sz w:val="28"/>
          <w:szCs w:val="28"/>
        </w:rPr>
        <w:t>第十四条 双方约定其他事项</w:t>
      </w:r>
    </w:p>
    <w:p w14:paraId="527C3E56">
      <w:pPr>
        <w:spacing w:line="600" w:lineRule="exact"/>
        <w:ind w:left="239" w:leftChars="114" w:firstLine="280" w:firstLineChars="100"/>
        <w:jc w:val="left"/>
        <w:rPr>
          <w:rFonts w:hint="eastAsia" w:ascii="仿宋" w:hAnsi="仿宋" w:eastAsia="仿宋" w:cs="仿宋"/>
          <w:sz w:val="28"/>
          <w:szCs w:val="28"/>
        </w:rPr>
      </w:pPr>
      <w:r>
        <w:rPr>
          <w:rFonts w:hint="eastAsia" w:ascii="仿宋" w:hAnsi="仿宋" w:eastAsia="仿宋" w:cs="仿宋"/>
          <w:sz w:val="28"/>
          <w:szCs w:val="28"/>
        </w:rPr>
        <w:t xml:space="preserve"> （一）在租赁期内，经房屋安全鉴定部门鉴定房屋不符合安全使用标准时，租赁合同自然终止，双方互不追究责任。乙方应交还房屋给甲方，由甲方统一安排维修，在房屋完成维修后，甲方再次出租房屋的，乙方享有优先承租权。</w:t>
      </w:r>
    </w:p>
    <w:p w14:paraId="037052E5">
      <w:pPr>
        <w:pStyle w:val="5"/>
        <w:ind w:left="0" w:leftChars="0" w:firstLine="280" w:firstLineChars="100"/>
        <w:rPr>
          <w:rFonts w:hint="eastAsia" w:ascii="仿宋" w:hAnsi="仿宋" w:eastAsia="仿宋" w:cs="仿宋"/>
          <w:sz w:val="28"/>
          <w:szCs w:val="28"/>
          <w:u w:val="single"/>
        </w:rPr>
      </w:pPr>
      <w:r>
        <w:rPr>
          <w:rFonts w:hint="eastAsia" w:ascii="仿宋" w:hAnsi="仿宋" w:eastAsia="仿宋" w:cs="仿宋"/>
          <w:sz w:val="28"/>
          <w:szCs w:val="28"/>
        </w:rPr>
        <w:t xml:space="preserve"> （二）租赁期内如因南沙区政府或上级部门政策、规划建设等原因征收该房屋的，或者因甲方公司发展需要等原因收回该房屋的，按本合同第十一条约定履行。但甲方应提前30日通知乙方，乙方应在甲方所要求的时间内无条件退出该房屋，将场地清理干净，并将租赁物交还甲方，合同自动终止，甲乙双方互不承担相应的责任，青苗补偿（如有）归甲方所有，乙方无权要求甲方因此作出任何补偿或赔偿。如乙方逾期交还或拒不交还租赁房屋的，甲方有权追究乙方的违约责任，由此造成甲方损失的，乙方应予赔偿。</w:t>
      </w:r>
    </w:p>
    <w:p w14:paraId="0728D304">
      <w:pPr>
        <w:spacing w:line="336"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第十五条  合同生效</w:t>
      </w:r>
    </w:p>
    <w:p w14:paraId="4434004B">
      <w:pPr>
        <w:pStyle w:val="2"/>
        <w:ind w:firstLine="560"/>
        <w:rPr>
          <w:rFonts w:hint="eastAsia" w:ascii="仿宋" w:hAnsi="仿宋" w:eastAsia="仿宋" w:cs="仿宋"/>
          <w:color w:val="auto"/>
          <w:sz w:val="28"/>
          <w:szCs w:val="28"/>
        </w:rPr>
      </w:pPr>
      <w:r>
        <w:rPr>
          <w:rFonts w:hint="eastAsia" w:ascii="仿宋" w:hAnsi="仿宋" w:eastAsia="仿宋" w:cs="仿宋"/>
          <w:color w:val="auto"/>
          <w:sz w:val="28"/>
          <w:szCs w:val="28"/>
        </w:rPr>
        <w:t>本合同自双方签字盖章之日起生效。本合同一式</w:t>
      </w:r>
      <w:r>
        <w:rPr>
          <w:rFonts w:hint="eastAsia" w:ascii="仿宋" w:hAnsi="仿宋" w:eastAsia="仿宋" w:cs="仿宋"/>
          <w:color w:val="auto"/>
          <w:sz w:val="28"/>
          <w:szCs w:val="28"/>
          <w:u w:val="single"/>
        </w:rPr>
        <w:t>伍</w:t>
      </w:r>
      <w:r>
        <w:rPr>
          <w:rFonts w:hint="eastAsia" w:ascii="仿宋" w:hAnsi="仿宋" w:eastAsia="仿宋" w:cs="仿宋"/>
          <w:color w:val="auto"/>
          <w:sz w:val="28"/>
          <w:szCs w:val="28"/>
        </w:rPr>
        <w:t>份，其中甲方执</w:t>
      </w:r>
      <w:r>
        <w:rPr>
          <w:rFonts w:hint="eastAsia" w:ascii="仿宋" w:hAnsi="仿宋" w:eastAsia="仿宋" w:cs="仿宋"/>
          <w:color w:val="auto"/>
          <w:sz w:val="28"/>
          <w:szCs w:val="28"/>
          <w:u w:val="single"/>
        </w:rPr>
        <w:t>叁</w:t>
      </w:r>
      <w:r>
        <w:rPr>
          <w:rFonts w:hint="eastAsia" w:ascii="仿宋" w:hAnsi="仿宋" w:eastAsia="仿宋" w:cs="仿宋"/>
          <w:color w:val="auto"/>
          <w:sz w:val="28"/>
          <w:szCs w:val="28"/>
        </w:rPr>
        <w:t>份，乙方执贰份，具有同等效力。合同附件作为本合同的组成部分，与本合同具有同等效力。本合同生效后，各方对合同内容的变更或补充应签订补充协议，补充协议与本合同具有同等的法律效力。</w:t>
      </w:r>
    </w:p>
    <w:p w14:paraId="19FC0DCC">
      <w:pPr>
        <w:spacing w:line="360" w:lineRule="auto"/>
        <w:ind w:firstLine="570"/>
        <w:jc w:val="left"/>
        <w:rPr>
          <w:rFonts w:hint="eastAsia" w:ascii="仿宋" w:hAnsi="仿宋" w:eastAsia="仿宋" w:cs="仿宋"/>
          <w:b/>
          <w:bCs/>
          <w:sz w:val="28"/>
          <w:szCs w:val="28"/>
          <w:u w:val="single"/>
        </w:rPr>
      </w:pPr>
      <w:r>
        <w:rPr>
          <w:rFonts w:hint="eastAsia" w:ascii="仿宋" w:hAnsi="仿宋" w:eastAsia="仿宋" w:cs="仿宋"/>
          <w:b/>
          <w:bCs/>
          <w:sz w:val="28"/>
          <w:szCs w:val="28"/>
          <w:u w:val="single"/>
        </w:rPr>
        <w:t>甲方已提请乙方注意对本合同各条款做全面、准确的理解，并应乙方的要求做了相应的条款解释说明，甲、乙双方对本合同的含义认识和理解一致。</w:t>
      </w:r>
    </w:p>
    <w:p w14:paraId="75AA08B3">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（以下无正文）</w:t>
      </w:r>
    </w:p>
    <w:p w14:paraId="171CA0B5">
      <w:pPr>
        <w:ind w:firstLine="840" w:firstLineChars="300"/>
        <w:jc w:val="left"/>
        <w:rPr>
          <w:rFonts w:hint="eastAsia" w:ascii="仿宋" w:hAnsi="仿宋" w:eastAsia="仿宋" w:cs="仿宋"/>
          <w:sz w:val="28"/>
          <w:szCs w:val="28"/>
        </w:rPr>
      </w:pPr>
      <w:r>
        <w:rPr>
          <w:rFonts w:hint="eastAsia" w:ascii="仿宋" w:hAnsi="仿宋" w:eastAsia="仿宋" w:cs="仿宋"/>
          <w:sz w:val="28"/>
          <w:szCs w:val="28"/>
        </w:rPr>
        <w:t>附件：《房屋交接及设备清单确认书》</w:t>
      </w:r>
    </w:p>
    <w:tbl>
      <w:tblPr>
        <w:tblStyle w:val="8"/>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52"/>
        <w:gridCol w:w="1630"/>
        <w:gridCol w:w="2481"/>
      </w:tblGrid>
      <w:tr w14:paraId="0A457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Pr>
          <w:p w14:paraId="6DDBCADF">
            <w:pPr>
              <w:jc w:val="left"/>
              <w:rPr>
                <w:rFonts w:hint="eastAsia" w:ascii="仿宋" w:hAnsi="仿宋" w:eastAsia="仿宋" w:cs="仿宋"/>
                <w:sz w:val="28"/>
                <w:szCs w:val="28"/>
              </w:rPr>
            </w:pPr>
            <w:r>
              <w:rPr>
                <w:rFonts w:hint="eastAsia" w:ascii="仿宋" w:hAnsi="仿宋" w:eastAsia="仿宋" w:cs="仿宋"/>
                <w:sz w:val="28"/>
                <w:szCs w:val="28"/>
              </w:rPr>
              <w:t>出租人【甲方】（签字或盖章）：</w:t>
            </w:r>
          </w:p>
        </w:tc>
        <w:tc>
          <w:tcPr>
            <w:tcW w:w="1630" w:type="dxa"/>
          </w:tcPr>
          <w:p w14:paraId="2402BD55">
            <w:pPr>
              <w:jc w:val="left"/>
              <w:rPr>
                <w:rFonts w:hint="eastAsia" w:ascii="仿宋" w:hAnsi="仿宋" w:eastAsia="仿宋" w:cs="仿宋"/>
                <w:sz w:val="28"/>
                <w:szCs w:val="28"/>
              </w:rPr>
            </w:pPr>
          </w:p>
        </w:tc>
        <w:tc>
          <w:tcPr>
            <w:tcW w:w="2481" w:type="dxa"/>
          </w:tcPr>
          <w:p w14:paraId="18262426">
            <w:pPr>
              <w:jc w:val="left"/>
              <w:rPr>
                <w:rFonts w:hint="eastAsia" w:ascii="仿宋" w:hAnsi="仿宋" w:eastAsia="仿宋" w:cs="仿宋"/>
                <w:sz w:val="28"/>
                <w:szCs w:val="28"/>
              </w:rPr>
            </w:pPr>
            <w:r>
              <w:rPr>
                <w:rFonts w:hint="eastAsia" w:ascii="仿宋" w:hAnsi="仿宋" w:eastAsia="仿宋" w:cs="仿宋"/>
                <w:sz w:val="28"/>
                <w:szCs w:val="28"/>
              </w:rPr>
              <w:t>承租人【乙方】（签字或盖章）：</w:t>
            </w:r>
          </w:p>
        </w:tc>
      </w:tr>
      <w:tr w14:paraId="439FE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Pr>
          <w:p w14:paraId="25F73495">
            <w:pPr>
              <w:jc w:val="left"/>
              <w:rPr>
                <w:rFonts w:hint="eastAsia" w:ascii="仿宋" w:hAnsi="仿宋" w:eastAsia="仿宋" w:cs="仿宋"/>
                <w:sz w:val="28"/>
                <w:szCs w:val="28"/>
              </w:rPr>
            </w:pPr>
          </w:p>
        </w:tc>
        <w:tc>
          <w:tcPr>
            <w:tcW w:w="1630" w:type="dxa"/>
          </w:tcPr>
          <w:p w14:paraId="17A8EF94">
            <w:pPr>
              <w:jc w:val="left"/>
              <w:rPr>
                <w:rFonts w:hint="eastAsia" w:ascii="仿宋" w:hAnsi="仿宋" w:eastAsia="仿宋" w:cs="仿宋"/>
                <w:sz w:val="28"/>
                <w:szCs w:val="28"/>
              </w:rPr>
            </w:pPr>
          </w:p>
        </w:tc>
        <w:tc>
          <w:tcPr>
            <w:tcW w:w="2481" w:type="dxa"/>
          </w:tcPr>
          <w:p w14:paraId="46FBC420">
            <w:pPr>
              <w:jc w:val="left"/>
              <w:rPr>
                <w:rFonts w:hint="eastAsia" w:ascii="仿宋" w:hAnsi="仿宋" w:eastAsia="仿宋" w:cs="仿宋"/>
                <w:sz w:val="28"/>
                <w:szCs w:val="28"/>
              </w:rPr>
            </w:pPr>
          </w:p>
        </w:tc>
      </w:tr>
      <w:tr w14:paraId="163F2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52" w:type="dxa"/>
          </w:tcPr>
          <w:p w14:paraId="6818885F">
            <w:pPr>
              <w:jc w:val="left"/>
              <w:rPr>
                <w:rFonts w:hint="eastAsia" w:ascii="仿宋" w:hAnsi="仿宋" w:eastAsia="仿宋" w:cs="仿宋"/>
                <w:sz w:val="28"/>
                <w:szCs w:val="28"/>
              </w:rPr>
            </w:pPr>
            <w:r>
              <w:rPr>
                <w:rFonts w:hint="eastAsia" w:ascii="仿宋" w:hAnsi="仿宋" w:eastAsia="仿宋" w:cs="仿宋"/>
                <w:sz w:val="28"/>
                <w:szCs w:val="28"/>
              </w:rPr>
              <w:t>【委托代理人】（签字或盖章）：</w:t>
            </w:r>
          </w:p>
        </w:tc>
        <w:tc>
          <w:tcPr>
            <w:tcW w:w="1630" w:type="dxa"/>
          </w:tcPr>
          <w:p w14:paraId="10349BCD">
            <w:pPr>
              <w:jc w:val="left"/>
              <w:rPr>
                <w:rFonts w:hint="eastAsia" w:ascii="仿宋" w:hAnsi="仿宋" w:eastAsia="仿宋" w:cs="仿宋"/>
                <w:sz w:val="28"/>
                <w:szCs w:val="28"/>
              </w:rPr>
            </w:pPr>
          </w:p>
        </w:tc>
        <w:tc>
          <w:tcPr>
            <w:tcW w:w="2481" w:type="dxa"/>
          </w:tcPr>
          <w:p w14:paraId="4D49C18B">
            <w:pPr>
              <w:jc w:val="left"/>
              <w:rPr>
                <w:rFonts w:hint="eastAsia" w:ascii="仿宋" w:hAnsi="仿宋" w:eastAsia="仿宋" w:cs="仿宋"/>
                <w:sz w:val="28"/>
                <w:szCs w:val="28"/>
              </w:rPr>
            </w:pPr>
            <w:r>
              <w:rPr>
                <w:rFonts w:hint="eastAsia" w:ascii="仿宋" w:hAnsi="仿宋" w:eastAsia="仿宋" w:cs="仿宋"/>
                <w:sz w:val="28"/>
                <w:szCs w:val="28"/>
              </w:rPr>
              <w:t>【委托代理人】（签字或盖章）：</w:t>
            </w:r>
          </w:p>
          <w:p w14:paraId="2192C292">
            <w:pPr>
              <w:jc w:val="left"/>
              <w:rPr>
                <w:rFonts w:hint="eastAsia" w:ascii="仿宋" w:hAnsi="仿宋" w:eastAsia="仿宋" w:cs="仿宋"/>
                <w:sz w:val="28"/>
                <w:szCs w:val="28"/>
              </w:rPr>
            </w:pPr>
          </w:p>
        </w:tc>
      </w:tr>
    </w:tbl>
    <w:p w14:paraId="73E06671">
      <w:pPr>
        <w:jc w:val="left"/>
        <w:rPr>
          <w:rFonts w:hint="eastAsia"/>
        </w:rPr>
      </w:pPr>
      <w:r>
        <w:rPr>
          <w:rFonts w:hint="eastAsia" w:ascii="仿宋" w:hAnsi="仿宋" w:eastAsia="仿宋" w:cs="仿宋"/>
          <w:sz w:val="28"/>
          <w:szCs w:val="28"/>
        </w:rPr>
        <w:t>签订时间：2025年  月  日</w:t>
      </w:r>
    </w:p>
    <w:p w14:paraId="02C6F11E">
      <w:pPr>
        <w:ind w:firstLine="1470" w:firstLineChars="700"/>
        <w:jc w:val="left"/>
        <w:rPr>
          <w:rFonts w:hint="eastAsia"/>
        </w:rPr>
      </w:pPr>
    </w:p>
    <w:p w14:paraId="6ABF9D8F">
      <w:pPr>
        <w:ind w:firstLine="1470" w:firstLineChars="700"/>
        <w:jc w:val="left"/>
        <w:rPr>
          <w:rFonts w:hint="eastAsia"/>
        </w:rPr>
      </w:pPr>
    </w:p>
    <w:p w14:paraId="7B2D3CE4">
      <w:pPr>
        <w:ind w:firstLine="1470" w:firstLineChars="700"/>
        <w:jc w:val="left"/>
        <w:rPr>
          <w:rFonts w:hint="eastAsia"/>
        </w:rPr>
      </w:pPr>
    </w:p>
    <w:p w14:paraId="5B34C1B9">
      <w:pPr>
        <w:ind w:firstLine="1470" w:firstLineChars="700"/>
        <w:jc w:val="left"/>
        <w:rPr>
          <w:rFonts w:hint="eastAsia"/>
        </w:rPr>
      </w:pPr>
    </w:p>
    <w:p w14:paraId="0BE2B568">
      <w:pPr>
        <w:ind w:firstLine="1470" w:firstLineChars="700"/>
        <w:jc w:val="left"/>
        <w:rPr>
          <w:rFonts w:hint="eastAsia"/>
        </w:rPr>
      </w:pPr>
    </w:p>
    <w:p w14:paraId="67783046">
      <w:pPr>
        <w:ind w:firstLine="1470" w:firstLineChars="700"/>
        <w:jc w:val="left"/>
        <w:rPr>
          <w:rFonts w:hint="eastAsia"/>
        </w:rPr>
      </w:pPr>
    </w:p>
    <w:p w14:paraId="3742DA73">
      <w:pPr>
        <w:ind w:firstLine="1470" w:firstLineChars="700"/>
        <w:jc w:val="left"/>
        <w:rPr>
          <w:rFonts w:hint="eastAsia"/>
        </w:rPr>
      </w:pPr>
    </w:p>
    <w:p w14:paraId="4D2CD1C6">
      <w:pPr>
        <w:ind w:firstLine="1470" w:firstLineChars="700"/>
        <w:jc w:val="left"/>
        <w:rPr>
          <w:rFonts w:hint="eastAsia"/>
        </w:rPr>
      </w:pPr>
    </w:p>
    <w:p w14:paraId="66A6E36F">
      <w:pPr>
        <w:ind w:firstLine="1470" w:firstLineChars="700"/>
        <w:jc w:val="left"/>
        <w:rPr>
          <w:rFonts w:hint="eastAsia"/>
        </w:rPr>
      </w:pPr>
    </w:p>
    <w:p w14:paraId="45D3DD90">
      <w:pPr>
        <w:ind w:firstLine="1470" w:firstLineChars="700"/>
        <w:jc w:val="left"/>
        <w:rPr>
          <w:rFonts w:hint="eastAsia"/>
        </w:rPr>
      </w:pPr>
    </w:p>
    <w:p w14:paraId="3420ACAB">
      <w:pPr>
        <w:ind w:firstLine="1470" w:firstLineChars="700"/>
        <w:jc w:val="left"/>
        <w:rPr>
          <w:rFonts w:hint="eastAsia"/>
        </w:rPr>
      </w:pPr>
    </w:p>
    <w:p w14:paraId="0A806130">
      <w:pPr>
        <w:ind w:firstLine="1470" w:firstLineChars="700"/>
        <w:jc w:val="left"/>
        <w:rPr>
          <w:rFonts w:hint="eastAsia"/>
        </w:rPr>
      </w:pPr>
    </w:p>
    <w:p w14:paraId="49912C5A">
      <w:pPr>
        <w:ind w:firstLine="1470" w:firstLineChars="700"/>
        <w:jc w:val="left"/>
        <w:rPr>
          <w:rFonts w:hint="eastAsia"/>
        </w:rPr>
      </w:pPr>
    </w:p>
    <w:p w14:paraId="23E5014D">
      <w:pPr>
        <w:ind w:firstLine="1470" w:firstLineChars="700"/>
        <w:jc w:val="left"/>
        <w:rPr>
          <w:rFonts w:hint="eastAsia"/>
        </w:rPr>
      </w:pPr>
    </w:p>
    <w:p w14:paraId="0F2295CF">
      <w:pPr>
        <w:ind w:firstLine="1470" w:firstLineChars="700"/>
        <w:jc w:val="left"/>
        <w:rPr>
          <w:rFonts w:hint="eastAsia"/>
        </w:rPr>
      </w:pPr>
    </w:p>
    <w:p w14:paraId="0ECAF924">
      <w:pPr>
        <w:ind w:firstLine="1470" w:firstLineChars="700"/>
        <w:jc w:val="left"/>
        <w:rPr>
          <w:rFonts w:hint="eastAsia"/>
        </w:rPr>
      </w:pPr>
    </w:p>
    <w:p w14:paraId="5EE48D58">
      <w:pPr>
        <w:ind w:firstLine="1470" w:firstLineChars="700"/>
        <w:jc w:val="left"/>
        <w:rPr>
          <w:rFonts w:hint="eastAsia"/>
        </w:rPr>
      </w:pPr>
    </w:p>
    <w:p w14:paraId="057F0E01">
      <w:pPr>
        <w:ind w:firstLine="1470" w:firstLineChars="700"/>
        <w:jc w:val="left"/>
        <w:rPr>
          <w:rFonts w:hint="eastAsia"/>
        </w:rPr>
      </w:pPr>
    </w:p>
    <w:p w14:paraId="39E55556">
      <w:pPr>
        <w:jc w:val="left"/>
        <w:rPr>
          <w:rFonts w:hint="eastAsia"/>
        </w:rPr>
      </w:pPr>
    </w:p>
    <w:p w14:paraId="65632FE0">
      <w:pPr>
        <w:tabs>
          <w:tab w:val="center" w:pos="4390"/>
        </w:tabs>
        <w:spacing w:line="560" w:lineRule="exact"/>
        <w:jc w:val="center"/>
        <w:rPr>
          <w:rFonts w:ascii="仿宋" w:hAnsi="仿宋" w:eastAsia="仿宋" w:cs="仿宋"/>
          <w:b/>
          <w:bCs/>
          <w:sz w:val="32"/>
          <w:szCs w:val="32"/>
        </w:rPr>
      </w:pPr>
    </w:p>
    <w:p w14:paraId="5D8E2E60">
      <w:pPr>
        <w:tabs>
          <w:tab w:val="center" w:pos="4390"/>
        </w:tabs>
        <w:spacing w:line="560" w:lineRule="exact"/>
        <w:jc w:val="center"/>
        <w:rPr>
          <w:rFonts w:hint="eastAsia" w:ascii="仿宋" w:hAnsi="仿宋" w:eastAsia="仿宋" w:cs="仿宋"/>
          <w:b/>
          <w:bCs/>
          <w:sz w:val="32"/>
          <w:szCs w:val="32"/>
        </w:rPr>
      </w:pPr>
    </w:p>
    <w:p w14:paraId="7617106C">
      <w:pPr>
        <w:tabs>
          <w:tab w:val="center" w:pos="4390"/>
        </w:tabs>
        <w:spacing w:line="560" w:lineRule="exact"/>
        <w:jc w:val="center"/>
        <w:rPr>
          <w:rFonts w:hint="eastAsia" w:ascii="仿宋" w:hAnsi="仿宋" w:eastAsia="仿宋" w:cs="仿宋"/>
          <w:sz w:val="32"/>
          <w:szCs w:val="32"/>
        </w:rPr>
      </w:pPr>
      <w:r>
        <w:rPr>
          <w:rFonts w:hint="eastAsia" w:ascii="仿宋" w:hAnsi="仿宋" w:eastAsia="仿宋" w:cs="仿宋"/>
          <w:b/>
          <w:bCs/>
          <w:sz w:val="32"/>
          <w:szCs w:val="32"/>
        </w:rPr>
        <w:t>房屋交接及设备清单确认书</w:t>
      </w:r>
    </w:p>
    <w:p w14:paraId="6DDE0162">
      <w:pPr>
        <w:tabs>
          <w:tab w:val="center" w:pos="4390"/>
        </w:tabs>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甲方依约将</w:t>
      </w:r>
      <w:r>
        <w:rPr>
          <w:rFonts w:hint="eastAsia" w:ascii="仿宋" w:hAnsi="仿宋" w:eastAsia="仿宋" w:cs="仿宋"/>
          <w:sz w:val="28"/>
          <w:szCs w:val="28"/>
          <w:u w:val="single"/>
        </w:rPr>
        <w:t xml:space="preserve">                  </w:t>
      </w:r>
      <w:r>
        <w:rPr>
          <w:rFonts w:hint="eastAsia" w:ascii="仿宋" w:hAnsi="仿宋" w:eastAsia="仿宋" w:cs="仿宋"/>
          <w:sz w:val="28"/>
          <w:szCs w:val="28"/>
        </w:rPr>
        <w:t>交付给乙方，租赁面积为</w:t>
      </w:r>
      <w:r>
        <w:rPr>
          <w:rFonts w:hint="eastAsia" w:ascii="仿宋" w:hAnsi="仿宋" w:eastAsia="仿宋" w:cs="仿宋"/>
          <w:sz w:val="28"/>
          <w:szCs w:val="28"/>
          <w:u w:val="single"/>
        </w:rPr>
        <w:t xml:space="preserve">   </w:t>
      </w:r>
      <w:r>
        <w:rPr>
          <w:rFonts w:hint="eastAsia" w:ascii="仿宋" w:hAnsi="仿宋" w:eastAsia="仿宋" w:cs="仿宋"/>
          <w:sz w:val="28"/>
          <w:szCs w:val="28"/>
        </w:rPr>
        <w:t>平方米。甲方不配备任何家电给乙方，交付房屋现状如附件所示，乙方对交付的标的物没有异议，予以确认。同时，乙方确认租赁期间，物业内的电灯、电线、插座、角阀、软管、水龙头、花洒、抽水马桶、洗手盘、洗菜盆下水器及排水管堵塞，应由乙方负责维修。合同期限届满时，乙方应配合甲方做好交还租赁标的物相关验收工作。</w:t>
      </w:r>
    </w:p>
    <w:p w14:paraId="6AAC5F8F">
      <w:pPr>
        <w:tabs>
          <w:tab w:val="center" w:pos="4390"/>
        </w:tabs>
        <w:spacing w:line="560" w:lineRule="exact"/>
        <w:rPr>
          <w:rFonts w:hint="eastAsia" w:ascii="仿宋" w:hAnsi="仿宋" w:eastAsia="仿宋" w:cs="仿宋"/>
          <w:sz w:val="28"/>
          <w:szCs w:val="28"/>
        </w:rPr>
      </w:pPr>
      <w:r>
        <w:rPr>
          <w:rFonts w:hint="eastAsia" w:ascii="仿宋" w:hAnsi="仿宋" w:eastAsia="仿宋" w:cs="仿宋"/>
          <w:sz w:val="28"/>
          <w:szCs w:val="28"/>
        </w:rPr>
        <w:t>附图：标的物的现状图（见附图）</w:t>
      </w:r>
    </w:p>
    <w:p w14:paraId="71DADEF1">
      <w:pPr>
        <w:tabs>
          <w:tab w:val="center" w:pos="4390"/>
        </w:tabs>
        <w:spacing w:line="560" w:lineRule="exact"/>
        <w:rPr>
          <w:rFonts w:hint="eastAsia" w:ascii="仿宋" w:hAnsi="仿宋" w:eastAsia="仿宋" w:cs="仿宋"/>
          <w:sz w:val="28"/>
          <w:szCs w:val="28"/>
        </w:rPr>
      </w:pPr>
    </w:p>
    <w:p w14:paraId="74A7B643">
      <w:pPr>
        <w:tabs>
          <w:tab w:val="center" w:pos="4390"/>
        </w:tabs>
        <w:spacing w:line="560" w:lineRule="exact"/>
        <w:rPr>
          <w:rFonts w:hint="eastAsia" w:ascii="仿宋" w:hAnsi="仿宋" w:eastAsia="仿宋" w:cs="仿宋"/>
          <w:sz w:val="28"/>
          <w:szCs w:val="28"/>
        </w:rPr>
      </w:pPr>
    </w:p>
    <w:p w14:paraId="61082C23">
      <w:pPr>
        <w:tabs>
          <w:tab w:val="center" w:pos="4390"/>
        </w:tabs>
        <w:spacing w:line="560" w:lineRule="exact"/>
        <w:rPr>
          <w:rFonts w:hint="eastAsia" w:ascii="仿宋" w:hAnsi="仿宋" w:eastAsia="仿宋" w:cs="仿宋"/>
          <w:sz w:val="28"/>
          <w:szCs w:val="28"/>
        </w:rPr>
      </w:pPr>
    </w:p>
    <w:p w14:paraId="1192280A">
      <w:pPr>
        <w:tabs>
          <w:tab w:val="center" w:pos="4390"/>
        </w:tabs>
        <w:spacing w:line="560" w:lineRule="exact"/>
        <w:rPr>
          <w:rFonts w:hint="eastAsia" w:ascii="仿宋" w:hAnsi="仿宋" w:eastAsia="仿宋" w:cs="仿宋"/>
          <w:sz w:val="28"/>
          <w:szCs w:val="28"/>
        </w:rPr>
      </w:pPr>
    </w:p>
    <w:p w14:paraId="2F16BBA2">
      <w:pPr>
        <w:tabs>
          <w:tab w:val="center" w:pos="4390"/>
        </w:tabs>
        <w:spacing w:line="560" w:lineRule="exact"/>
        <w:rPr>
          <w:rFonts w:hint="eastAsia" w:ascii="仿宋" w:hAnsi="仿宋" w:eastAsia="仿宋" w:cs="仿宋"/>
          <w:sz w:val="28"/>
          <w:szCs w:val="28"/>
        </w:rPr>
      </w:pPr>
    </w:p>
    <w:p w14:paraId="162911F1">
      <w:pPr>
        <w:tabs>
          <w:tab w:val="center" w:pos="4390"/>
        </w:tabs>
        <w:spacing w:line="560" w:lineRule="exact"/>
        <w:rPr>
          <w:rFonts w:hint="eastAsia" w:ascii="仿宋" w:hAnsi="仿宋" w:eastAsia="仿宋" w:cs="仿宋"/>
          <w:sz w:val="28"/>
          <w:szCs w:val="28"/>
        </w:rPr>
      </w:pPr>
    </w:p>
    <w:p w14:paraId="40A20718">
      <w:pPr>
        <w:tabs>
          <w:tab w:val="center" w:pos="4390"/>
        </w:tabs>
        <w:spacing w:line="560" w:lineRule="exact"/>
        <w:rPr>
          <w:rFonts w:hint="eastAsia" w:ascii="仿宋" w:hAnsi="仿宋" w:eastAsia="仿宋" w:cs="仿宋"/>
          <w:sz w:val="28"/>
          <w:szCs w:val="28"/>
        </w:rPr>
      </w:pPr>
    </w:p>
    <w:p w14:paraId="22F6F492">
      <w:pPr>
        <w:tabs>
          <w:tab w:val="center" w:pos="4390"/>
        </w:tabs>
        <w:spacing w:line="560" w:lineRule="exact"/>
        <w:rPr>
          <w:rFonts w:hint="eastAsia" w:ascii="仿宋" w:hAnsi="仿宋" w:eastAsia="仿宋" w:cs="仿宋"/>
          <w:sz w:val="28"/>
          <w:szCs w:val="28"/>
        </w:rPr>
      </w:pPr>
    </w:p>
    <w:p w14:paraId="77113823">
      <w:pPr>
        <w:tabs>
          <w:tab w:val="center" w:pos="4390"/>
        </w:tabs>
        <w:spacing w:line="560" w:lineRule="exact"/>
        <w:rPr>
          <w:rFonts w:hint="eastAsia" w:ascii="仿宋" w:hAnsi="仿宋" w:eastAsia="仿宋" w:cs="仿宋"/>
          <w:sz w:val="28"/>
          <w:szCs w:val="28"/>
        </w:rPr>
      </w:pPr>
    </w:p>
    <w:p w14:paraId="6AA39245">
      <w:pPr>
        <w:tabs>
          <w:tab w:val="center" w:pos="4390"/>
        </w:tabs>
        <w:spacing w:line="560" w:lineRule="exact"/>
        <w:rPr>
          <w:rFonts w:hint="eastAsia" w:ascii="仿宋" w:hAnsi="仿宋" w:eastAsia="仿宋" w:cs="仿宋"/>
          <w:sz w:val="28"/>
          <w:szCs w:val="28"/>
        </w:rPr>
      </w:pPr>
    </w:p>
    <w:p w14:paraId="202F4F23">
      <w:pPr>
        <w:tabs>
          <w:tab w:val="center" w:pos="4390"/>
        </w:tabs>
        <w:spacing w:line="560" w:lineRule="exact"/>
        <w:rPr>
          <w:rFonts w:hint="eastAsia" w:ascii="仿宋" w:hAnsi="仿宋" w:eastAsia="仿宋" w:cs="仿宋"/>
          <w:sz w:val="28"/>
          <w:szCs w:val="28"/>
        </w:rPr>
      </w:pPr>
    </w:p>
    <w:p w14:paraId="7E086FCB">
      <w:pPr>
        <w:spacing w:line="560" w:lineRule="exact"/>
        <w:rPr>
          <w:rFonts w:hint="eastAsia" w:ascii="仿宋" w:hAnsi="仿宋" w:eastAsia="仿宋" w:cs="仿宋"/>
          <w:sz w:val="28"/>
          <w:szCs w:val="28"/>
        </w:rPr>
      </w:pPr>
    </w:p>
    <w:p w14:paraId="59D19FF1">
      <w:pPr>
        <w:spacing w:line="560" w:lineRule="exact"/>
        <w:ind w:firstLine="480"/>
        <w:rPr>
          <w:rFonts w:hint="eastAsia" w:ascii="仿宋" w:hAnsi="仿宋" w:eastAsia="仿宋" w:cs="仿宋"/>
          <w:sz w:val="28"/>
          <w:szCs w:val="28"/>
        </w:rPr>
      </w:pPr>
      <w:r>
        <w:rPr>
          <w:rFonts w:hint="eastAsia" w:ascii="仿宋" w:hAnsi="仿宋" w:eastAsia="仿宋" w:cs="仿宋"/>
          <w:sz w:val="28"/>
          <w:szCs w:val="28"/>
        </w:rPr>
        <w:t xml:space="preserve">交付方（甲方）：               确认方（乙方）：            </w:t>
      </w:r>
    </w:p>
    <w:p w14:paraId="59F1CEB2">
      <w:pPr>
        <w:tabs>
          <w:tab w:val="center" w:pos="4390"/>
        </w:tabs>
        <w:spacing w:line="560" w:lineRule="exact"/>
        <w:jc w:val="left"/>
        <w:rPr>
          <w:rFonts w:hint="eastAsia" w:ascii="仿宋" w:hAnsi="仿宋" w:eastAsia="仿宋" w:cs="仿宋"/>
          <w:sz w:val="28"/>
          <w:szCs w:val="28"/>
        </w:rPr>
      </w:pPr>
    </w:p>
    <w:p w14:paraId="2C935CF4">
      <w:pPr>
        <w:tabs>
          <w:tab w:val="center" w:pos="4390"/>
        </w:tabs>
        <w:spacing w:line="560" w:lineRule="exact"/>
        <w:jc w:val="left"/>
        <w:rPr>
          <w:rFonts w:hint="eastAsia" w:ascii="仿宋" w:hAnsi="仿宋" w:eastAsia="仿宋" w:cs="仿宋"/>
          <w:sz w:val="28"/>
          <w:szCs w:val="28"/>
        </w:rPr>
      </w:pPr>
      <w:r>
        <w:rPr>
          <w:rFonts w:hint="eastAsia" w:ascii="仿宋" w:hAnsi="仿宋" w:eastAsia="仿宋" w:cs="仿宋"/>
          <w:sz w:val="28"/>
          <w:szCs w:val="28"/>
        </w:rPr>
        <w:t>日期：2025年  月  日</w:t>
      </w:r>
    </w:p>
    <w:p w14:paraId="75AFD8A4">
      <w:pPr>
        <w:ind w:firstLine="1470" w:firstLineChars="700"/>
        <w:jc w:val="left"/>
        <w:rPr>
          <w:rFonts w:hint="eastAsia"/>
        </w:rPr>
      </w:pPr>
    </w:p>
    <w:sectPr>
      <w:pgSz w:w="11906" w:h="16838"/>
      <w:pgMar w:top="1304" w:right="1797" w:bottom="124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50E0A9"/>
    <w:multiLevelType w:val="singleLevel"/>
    <w:tmpl w:val="2E50E0A9"/>
    <w:lvl w:ilvl="0" w:tentative="0">
      <w:start w:val="4"/>
      <w:numFmt w:val="chineseCounting"/>
      <w:suff w:val="space"/>
      <w:lvlText w:val="第%1条"/>
      <w:lvlJc w:val="left"/>
      <w:rPr>
        <w:rFonts w:hint="eastAsia" w:ascii="仿宋" w:hAnsi="仿宋" w:eastAsia="仿宋" w:cs="仿宋"/>
        <w:b/>
        <w:bCs/>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ZkMjBmZTcxMWQxM2U1NjQ5NTU4OWM5OTc1ZGYxOTAifQ=="/>
  </w:docVars>
  <w:rsids>
    <w:rsidRoot w:val="00CF5BC5"/>
    <w:rsid w:val="000F2198"/>
    <w:rsid w:val="001016B7"/>
    <w:rsid w:val="00156322"/>
    <w:rsid w:val="001818D8"/>
    <w:rsid w:val="001971F3"/>
    <w:rsid w:val="001D708A"/>
    <w:rsid w:val="0023257F"/>
    <w:rsid w:val="002727DC"/>
    <w:rsid w:val="002D2071"/>
    <w:rsid w:val="002E2951"/>
    <w:rsid w:val="002F46F3"/>
    <w:rsid w:val="00345C59"/>
    <w:rsid w:val="00351449"/>
    <w:rsid w:val="003E634B"/>
    <w:rsid w:val="00565274"/>
    <w:rsid w:val="0061565B"/>
    <w:rsid w:val="006E1830"/>
    <w:rsid w:val="006F6308"/>
    <w:rsid w:val="00750039"/>
    <w:rsid w:val="00752231"/>
    <w:rsid w:val="00754233"/>
    <w:rsid w:val="0077248A"/>
    <w:rsid w:val="007923F9"/>
    <w:rsid w:val="007945E1"/>
    <w:rsid w:val="007D3569"/>
    <w:rsid w:val="007D70CD"/>
    <w:rsid w:val="00887FD1"/>
    <w:rsid w:val="008A1114"/>
    <w:rsid w:val="009A7E7F"/>
    <w:rsid w:val="009D6438"/>
    <w:rsid w:val="00A16DA2"/>
    <w:rsid w:val="00A23792"/>
    <w:rsid w:val="00AF5614"/>
    <w:rsid w:val="00B3511C"/>
    <w:rsid w:val="00B61E23"/>
    <w:rsid w:val="00B85697"/>
    <w:rsid w:val="00BA4E28"/>
    <w:rsid w:val="00BB1667"/>
    <w:rsid w:val="00BD5081"/>
    <w:rsid w:val="00C34C6C"/>
    <w:rsid w:val="00C43FF0"/>
    <w:rsid w:val="00C509F3"/>
    <w:rsid w:val="00CF5BC5"/>
    <w:rsid w:val="00D37DBB"/>
    <w:rsid w:val="00D6102D"/>
    <w:rsid w:val="00D776CB"/>
    <w:rsid w:val="00DA2534"/>
    <w:rsid w:val="00DA2D80"/>
    <w:rsid w:val="00DE70F5"/>
    <w:rsid w:val="00E103C4"/>
    <w:rsid w:val="00E82096"/>
    <w:rsid w:val="00E93F8F"/>
    <w:rsid w:val="00EA0D2F"/>
    <w:rsid w:val="00ED4D79"/>
    <w:rsid w:val="00F6299B"/>
    <w:rsid w:val="00F80F0B"/>
    <w:rsid w:val="00F90EE4"/>
    <w:rsid w:val="00F97E0C"/>
    <w:rsid w:val="00FE0245"/>
    <w:rsid w:val="00FE0DCA"/>
    <w:rsid w:val="012D0A79"/>
    <w:rsid w:val="018B7BC6"/>
    <w:rsid w:val="02E1799F"/>
    <w:rsid w:val="031949B4"/>
    <w:rsid w:val="03471407"/>
    <w:rsid w:val="03DF23A9"/>
    <w:rsid w:val="040E43B5"/>
    <w:rsid w:val="044B2FCB"/>
    <w:rsid w:val="05374F2A"/>
    <w:rsid w:val="05CA5AF6"/>
    <w:rsid w:val="065E4B7E"/>
    <w:rsid w:val="075B6A1A"/>
    <w:rsid w:val="08984EAD"/>
    <w:rsid w:val="091A3AFD"/>
    <w:rsid w:val="09E27CC3"/>
    <w:rsid w:val="0A823C43"/>
    <w:rsid w:val="0AC460B7"/>
    <w:rsid w:val="0B0847EE"/>
    <w:rsid w:val="0B6F35E1"/>
    <w:rsid w:val="0C281FD5"/>
    <w:rsid w:val="0C542322"/>
    <w:rsid w:val="0D0545D2"/>
    <w:rsid w:val="0D5A6A25"/>
    <w:rsid w:val="0D8B27AF"/>
    <w:rsid w:val="0EB75A63"/>
    <w:rsid w:val="0ED944DE"/>
    <w:rsid w:val="0EF6229A"/>
    <w:rsid w:val="0EF834E0"/>
    <w:rsid w:val="0F064AB2"/>
    <w:rsid w:val="0F444C89"/>
    <w:rsid w:val="0F59638E"/>
    <w:rsid w:val="0FF54EE4"/>
    <w:rsid w:val="102C5AF4"/>
    <w:rsid w:val="10570B6E"/>
    <w:rsid w:val="10674CD5"/>
    <w:rsid w:val="10C2608D"/>
    <w:rsid w:val="10EB4CEF"/>
    <w:rsid w:val="11AC5D7A"/>
    <w:rsid w:val="11BD3CE0"/>
    <w:rsid w:val="11E84EED"/>
    <w:rsid w:val="12677142"/>
    <w:rsid w:val="12BA01A1"/>
    <w:rsid w:val="12F43E07"/>
    <w:rsid w:val="132879F5"/>
    <w:rsid w:val="13901A12"/>
    <w:rsid w:val="13DB410D"/>
    <w:rsid w:val="14424D06"/>
    <w:rsid w:val="1549557C"/>
    <w:rsid w:val="15AF6C7D"/>
    <w:rsid w:val="163D388B"/>
    <w:rsid w:val="16822E66"/>
    <w:rsid w:val="16F927F0"/>
    <w:rsid w:val="17005DFE"/>
    <w:rsid w:val="17165351"/>
    <w:rsid w:val="179F784A"/>
    <w:rsid w:val="17A20C8F"/>
    <w:rsid w:val="187F2B40"/>
    <w:rsid w:val="18ED0DB7"/>
    <w:rsid w:val="1923545C"/>
    <w:rsid w:val="195B4487"/>
    <w:rsid w:val="19C37165"/>
    <w:rsid w:val="19DB2653"/>
    <w:rsid w:val="19E01483"/>
    <w:rsid w:val="1B090840"/>
    <w:rsid w:val="1B0D4CB4"/>
    <w:rsid w:val="1B33732E"/>
    <w:rsid w:val="1B4B5443"/>
    <w:rsid w:val="1B702E93"/>
    <w:rsid w:val="1B951DCE"/>
    <w:rsid w:val="1BE405D6"/>
    <w:rsid w:val="1CF56C03"/>
    <w:rsid w:val="1D183AC1"/>
    <w:rsid w:val="1DAB5459"/>
    <w:rsid w:val="1DB26827"/>
    <w:rsid w:val="1DEF7CA8"/>
    <w:rsid w:val="1E357008"/>
    <w:rsid w:val="1E461337"/>
    <w:rsid w:val="1E66362F"/>
    <w:rsid w:val="1E79012F"/>
    <w:rsid w:val="1EDF0CE8"/>
    <w:rsid w:val="1F5D3954"/>
    <w:rsid w:val="1F8D0CFB"/>
    <w:rsid w:val="1FFD6E47"/>
    <w:rsid w:val="20011D22"/>
    <w:rsid w:val="208E0081"/>
    <w:rsid w:val="20C627ED"/>
    <w:rsid w:val="20CF5B84"/>
    <w:rsid w:val="219E6E11"/>
    <w:rsid w:val="222802A5"/>
    <w:rsid w:val="235F2DE9"/>
    <w:rsid w:val="23B720F8"/>
    <w:rsid w:val="23F42C96"/>
    <w:rsid w:val="24001E9D"/>
    <w:rsid w:val="24397A79"/>
    <w:rsid w:val="24633163"/>
    <w:rsid w:val="25F56DB9"/>
    <w:rsid w:val="260B31F7"/>
    <w:rsid w:val="265F25D3"/>
    <w:rsid w:val="272510B5"/>
    <w:rsid w:val="274B5D4D"/>
    <w:rsid w:val="27870C14"/>
    <w:rsid w:val="27BF17B4"/>
    <w:rsid w:val="27F77E37"/>
    <w:rsid w:val="28206ED9"/>
    <w:rsid w:val="283104DE"/>
    <w:rsid w:val="28400C18"/>
    <w:rsid w:val="291A3419"/>
    <w:rsid w:val="29A924E3"/>
    <w:rsid w:val="29B277F5"/>
    <w:rsid w:val="29D075A5"/>
    <w:rsid w:val="2A334402"/>
    <w:rsid w:val="2AEC3B1B"/>
    <w:rsid w:val="2BD8256B"/>
    <w:rsid w:val="2C0B5AF0"/>
    <w:rsid w:val="2C6F63F4"/>
    <w:rsid w:val="2D495DFF"/>
    <w:rsid w:val="2DA75B41"/>
    <w:rsid w:val="2E8F109A"/>
    <w:rsid w:val="2E994780"/>
    <w:rsid w:val="2EF30E2C"/>
    <w:rsid w:val="2FC63EED"/>
    <w:rsid w:val="301C5BB5"/>
    <w:rsid w:val="303D6E4D"/>
    <w:rsid w:val="30403D75"/>
    <w:rsid w:val="30535F9D"/>
    <w:rsid w:val="30962CE5"/>
    <w:rsid w:val="30D8545C"/>
    <w:rsid w:val="30F85563"/>
    <w:rsid w:val="3165050A"/>
    <w:rsid w:val="317E6E92"/>
    <w:rsid w:val="31AA469D"/>
    <w:rsid w:val="324B39D5"/>
    <w:rsid w:val="32D1430E"/>
    <w:rsid w:val="32FF3174"/>
    <w:rsid w:val="33D0278E"/>
    <w:rsid w:val="33DC34B5"/>
    <w:rsid w:val="34387F94"/>
    <w:rsid w:val="3469326F"/>
    <w:rsid w:val="350F6CE5"/>
    <w:rsid w:val="35363F64"/>
    <w:rsid w:val="3634327D"/>
    <w:rsid w:val="364B40FA"/>
    <w:rsid w:val="36D729BC"/>
    <w:rsid w:val="37171F2F"/>
    <w:rsid w:val="37805E7D"/>
    <w:rsid w:val="37CF41D5"/>
    <w:rsid w:val="38230B08"/>
    <w:rsid w:val="38A50CD0"/>
    <w:rsid w:val="38C025BA"/>
    <w:rsid w:val="38E23943"/>
    <w:rsid w:val="39825E89"/>
    <w:rsid w:val="39FC1BEA"/>
    <w:rsid w:val="3AEB1C36"/>
    <w:rsid w:val="3B6B0311"/>
    <w:rsid w:val="3B826491"/>
    <w:rsid w:val="3BA46E66"/>
    <w:rsid w:val="3C146221"/>
    <w:rsid w:val="3C4065C0"/>
    <w:rsid w:val="3CE07B83"/>
    <w:rsid w:val="3DA83070"/>
    <w:rsid w:val="3DEF0FAA"/>
    <w:rsid w:val="3DF95468"/>
    <w:rsid w:val="3E0F3A5D"/>
    <w:rsid w:val="3E4E0BD3"/>
    <w:rsid w:val="3EB025C9"/>
    <w:rsid w:val="3F081AD5"/>
    <w:rsid w:val="3F2F689C"/>
    <w:rsid w:val="3F4319C1"/>
    <w:rsid w:val="403976BC"/>
    <w:rsid w:val="40AC3D4A"/>
    <w:rsid w:val="40CB0B39"/>
    <w:rsid w:val="414B6CE4"/>
    <w:rsid w:val="414E51B4"/>
    <w:rsid w:val="41880811"/>
    <w:rsid w:val="41C15231"/>
    <w:rsid w:val="42081115"/>
    <w:rsid w:val="42C141C6"/>
    <w:rsid w:val="4368221F"/>
    <w:rsid w:val="43A964E8"/>
    <w:rsid w:val="43F84362"/>
    <w:rsid w:val="44334FCB"/>
    <w:rsid w:val="44816ED4"/>
    <w:rsid w:val="448B20E6"/>
    <w:rsid w:val="44FC113D"/>
    <w:rsid w:val="45364084"/>
    <w:rsid w:val="455C6B0D"/>
    <w:rsid w:val="456E31DF"/>
    <w:rsid w:val="464F6329"/>
    <w:rsid w:val="469932E5"/>
    <w:rsid w:val="46C43137"/>
    <w:rsid w:val="47297F86"/>
    <w:rsid w:val="47386DBD"/>
    <w:rsid w:val="47A478F7"/>
    <w:rsid w:val="47E003DA"/>
    <w:rsid w:val="47ED36FF"/>
    <w:rsid w:val="487600EF"/>
    <w:rsid w:val="48763A80"/>
    <w:rsid w:val="493E0536"/>
    <w:rsid w:val="495332EF"/>
    <w:rsid w:val="4A022D76"/>
    <w:rsid w:val="4A077580"/>
    <w:rsid w:val="4A742680"/>
    <w:rsid w:val="4A8E2CDD"/>
    <w:rsid w:val="4AC54D8F"/>
    <w:rsid w:val="4AD13C9E"/>
    <w:rsid w:val="4B7764DD"/>
    <w:rsid w:val="4C5704BE"/>
    <w:rsid w:val="4C8C13E0"/>
    <w:rsid w:val="4D6F43CC"/>
    <w:rsid w:val="4D7207FF"/>
    <w:rsid w:val="4DFC441C"/>
    <w:rsid w:val="4E080D95"/>
    <w:rsid w:val="4E1C41B2"/>
    <w:rsid w:val="4EBC40BC"/>
    <w:rsid w:val="4EE21ECA"/>
    <w:rsid w:val="4F071C4D"/>
    <w:rsid w:val="4F3D1A58"/>
    <w:rsid w:val="4F3E14EA"/>
    <w:rsid w:val="4F9716C5"/>
    <w:rsid w:val="50ED4DF5"/>
    <w:rsid w:val="5120655A"/>
    <w:rsid w:val="514A746D"/>
    <w:rsid w:val="53C33E8E"/>
    <w:rsid w:val="540B38F8"/>
    <w:rsid w:val="551C48A1"/>
    <w:rsid w:val="559628F5"/>
    <w:rsid w:val="55BD4BB9"/>
    <w:rsid w:val="55C30855"/>
    <w:rsid w:val="562917AD"/>
    <w:rsid w:val="56D06F61"/>
    <w:rsid w:val="56E54C48"/>
    <w:rsid w:val="56F540FA"/>
    <w:rsid w:val="571727B0"/>
    <w:rsid w:val="57335763"/>
    <w:rsid w:val="573B5A33"/>
    <w:rsid w:val="57563840"/>
    <w:rsid w:val="57D65C92"/>
    <w:rsid w:val="5A19415E"/>
    <w:rsid w:val="5A2B67A2"/>
    <w:rsid w:val="5A4A272E"/>
    <w:rsid w:val="5A50289E"/>
    <w:rsid w:val="5A751DEA"/>
    <w:rsid w:val="5ACD2D08"/>
    <w:rsid w:val="5AF334C4"/>
    <w:rsid w:val="5B186E68"/>
    <w:rsid w:val="5B3E060C"/>
    <w:rsid w:val="5B434F0B"/>
    <w:rsid w:val="5BAC2376"/>
    <w:rsid w:val="5BB24154"/>
    <w:rsid w:val="5C74433D"/>
    <w:rsid w:val="5D1041BB"/>
    <w:rsid w:val="5D1B7203"/>
    <w:rsid w:val="5D2C419E"/>
    <w:rsid w:val="5D3C6BEF"/>
    <w:rsid w:val="5DA94221"/>
    <w:rsid w:val="5E370D21"/>
    <w:rsid w:val="5E8140A6"/>
    <w:rsid w:val="5EA51AE4"/>
    <w:rsid w:val="5EB91DE6"/>
    <w:rsid w:val="5F7C3934"/>
    <w:rsid w:val="5FAC04BE"/>
    <w:rsid w:val="5FC52670"/>
    <w:rsid w:val="6072350E"/>
    <w:rsid w:val="608A6479"/>
    <w:rsid w:val="6172707F"/>
    <w:rsid w:val="61AF2F50"/>
    <w:rsid w:val="61C86F51"/>
    <w:rsid w:val="62331F03"/>
    <w:rsid w:val="62BA1897"/>
    <w:rsid w:val="62DF3642"/>
    <w:rsid w:val="6431698C"/>
    <w:rsid w:val="64A8547F"/>
    <w:rsid w:val="64AF16BF"/>
    <w:rsid w:val="64F81952"/>
    <w:rsid w:val="64FC1DDE"/>
    <w:rsid w:val="653220FC"/>
    <w:rsid w:val="65503547"/>
    <w:rsid w:val="65E13406"/>
    <w:rsid w:val="65EC4433"/>
    <w:rsid w:val="660C78B5"/>
    <w:rsid w:val="66C764AB"/>
    <w:rsid w:val="66F23D25"/>
    <w:rsid w:val="674C1F87"/>
    <w:rsid w:val="67852108"/>
    <w:rsid w:val="67A621D7"/>
    <w:rsid w:val="67B672DD"/>
    <w:rsid w:val="67C149DE"/>
    <w:rsid w:val="68BF725B"/>
    <w:rsid w:val="69EA074E"/>
    <w:rsid w:val="6AD00358"/>
    <w:rsid w:val="6B3063EA"/>
    <w:rsid w:val="6B5E5C35"/>
    <w:rsid w:val="6CA30856"/>
    <w:rsid w:val="6D410998"/>
    <w:rsid w:val="6D5D241C"/>
    <w:rsid w:val="6DBD6A19"/>
    <w:rsid w:val="6E0B0643"/>
    <w:rsid w:val="6FA75B24"/>
    <w:rsid w:val="6FC81B22"/>
    <w:rsid w:val="70A248C1"/>
    <w:rsid w:val="716A6661"/>
    <w:rsid w:val="71F24C70"/>
    <w:rsid w:val="72192C27"/>
    <w:rsid w:val="722331C9"/>
    <w:rsid w:val="73CF2C80"/>
    <w:rsid w:val="73D2205F"/>
    <w:rsid w:val="748164BE"/>
    <w:rsid w:val="75011284"/>
    <w:rsid w:val="752A49CC"/>
    <w:rsid w:val="755D5AAD"/>
    <w:rsid w:val="75DC446A"/>
    <w:rsid w:val="762D1373"/>
    <w:rsid w:val="76B93BE2"/>
    <w:rsid w:val="777F5BFE"/>
    <w:rsid w:val="77996B51"/>
    <w:rsid w:val="77D72ABB"/>
    <w:rsid w:val="784256AF"/>
    <w:rsid w:val="784377EF"/>
    <w:rsid w:val="78FA1EA3"/>
    <w:rsid w:val="79625133"/>
    <w:rsid w:val="79E62268"/>
    <w:rsid w:val="79F57AA2"/>
    <w:rsid w:val="7A6535D9"/>
    <w:rsid w:val="7AA2343E"/>
    <w:rsid w:val="7AA667F8"/>
    <w:rsid w:val="7AC10EA0"/>
    <w:rsid w:val="7ACC7B06"/>
    <w:rsid w:val="7AE201A5"/>
    <w:rsid w:val="7B3867F0"/>
    <w:rsid w:val="7B393932"/>
    <w:rsid w:val="7B3F4035"/>
    <w:rsid w:val="7B59516B"/>
    <w:rsid w:val="7B9A5BD4"/>
    <w:rsid w:val="7C046C40"/>
    <w:rsid w:val="7C062D05"/>
    <w:rsid w:val="7C271CFA"/>
    <w:rsid w:val="7C382210"/>
    <w:rsid w:val="7CA85D6F"/>
    <w:rsid w:val="7D2B5066"/>
    <w:rsid w:val="7DAA6C39"/>
    <w:rsid w:val="7DEC51A7"/>
    <w:rsid w:val="7DFF1CB7"/>
    <w:rsid w:val="7DFF5A79"/>
    <w:rsid w:val="7E5B04F6"/>
    <w:rsid w:val="7E6263E8"/>
    <w:rsid w:val="7ED152B8"/>
    <w:rsid w:val="7F155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2"/>
    <w:basedOn w:val="1"/>
    <w:next w:val="1"/>
    <w:qFormat/>
    <w:uiPriority w:val="0"/>
    <w:pPr>
      <w:ind w:left="420" w:leftChars="200"/>
    </w:pPr>
  </w:style>
  <w:style w:type="paragraph" w:styleId="6">
    <w:name w:val="Normal (Web)"/>
    <w:basedOn w:val="1"/>
    <w:semiHidden/>
    <w:unhideWhenUsed/>
    <w:qFormat/>
    <w:uiPriority w:val="99"/>
    <w:pPr>
      <w:jc w:val="left"/>
    </w:pPr>
    <w:rPr>
      <w:rFonts w:cs="Times New Roman"/>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4"/>
    <w:qFormat/>
    <w:uiPriority w:val="99"/>
    <w:rPr>
      <w:sz w:val="18"/>
      <w:szCs w:val="18"/>
    </w:rPr>
  </w:style>
  <w:style w:type="character" w:customStyle="1" w:styleId="11">
    <w:name w:val="页脚 字符"/>
    <w:basedOn w:val="9"/>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5023</Words>
  <Characters>5088</Characters>
  <Lines>159</Lines>
  <Paragraphs>112</Paragraphs>
  <TotalTime>269</TotalTime>
  <ScaleCrop>false</ScaleCrop>
  <LinksUpToDate>false</LinksUpToDate>
  <CharactersWithSpaces>5479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2022-05-15T09:08:00Z</dcterms:created>
  <dc:creator>a</dc:creator>
  <cp:lastModifiedBy>a</cp:lastModifiedBy>
  <cp:lastPrinted>2024-02-28T01:58:00Z</cp:lastPrinted>
  <dcterms:modified xsi:type="dcterms:W3CDTF">2025-11-20T01:52:10Z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90B84FAF4C38435D9541184DAF16A084</vt:lpwstr>
  </property>
  <property fmtid="{D5CDD505-2E9C-101B-9397-08002B2CF9AE}" pid="4" name="KSOTemplateDocerSaveRecord">
    <vt:lpwstr>eyJoZGlkIjoiOTZkOWJhZDUzY2YzMmU1MzgzY2M4MmU2ZmRmOTE3OTciLCJ1c2VySWQiOiI0Njk4ODYwOTcifQ==</vt:lpwstr>
  </property>
</Properties>
</file>