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7700B2">
      <w:pPr>
        <w:pStyle w:val="4"/>
        <w:widowControl/>
        <w:rPr>
          <w:rStyle w:val="7"/>
          <w:rFonts w:hint="eastAsia" w:asciiTheme="minorEastAsia" w:hAnsiTheme="minorEastAsia" w:eastAsiaTheme="minorEastAsia" w:cstheme="minorEastAsia"/>
          <w:i w:val="0"/>
          <w:iCs w:val="0"/>
          <w:caps w:val="0"/>
          <w:color w:val="000000" w:themeColor="text1"/>
          <w:spacing w:val="0"/>
          <w:sz w:val="32"/>
          <w:szCs w:val="32"/>
          <w:lang w:val="en-US" w:eastAsia="zh-CN"/>
          <w14:textFill>
            <w14:solidFill>
              <w14:schemeClr w14:val="tx1"/>
            </w14:solidFill>
          </w14:textFill>
        </w:rPr>
      </w:pPr>
      <w:bookmarkStart w:id="0" w:name="_GoBack"/>
      <w:bookmarkEnd w:id="0"/>
      <w:r>
        <w:rPr>
          <w:rStyle w:val="7"/>
          <w:rFonts w:hint="eastAsia" w:asciiTheme="minorEastAsia" w:hAnsiTheme="minorEastAsia" w:eastAsiaTheme="minorEastAsia" w:cstheme="minorEastAsia"/>
          <w:i w:val="0"/>
          <w:iCs w:val="0"/>
          <w:caps w:val="0"/>
          <w:color w:val="000000" w:themeColor="text1"/>
          <w:spacing w:val="0"/>
          <w:sz w:val="32"/>
          <w:szCs w:val="32"/>
          <w:lang w:eastAsia="zh-CN"/>
          <w14:textFill>
            <w14:solidFill>
              <w14:schemeClr w14:val="tx1"/>
            </w14:solidFill>
          </w14:textFill>
        </w:rPr>
        <w:t>附件</w:t>
      </w:r>
      <w:r>
        <w:rPr>
          <w:rStyle w:val="7"/>
          <w:rFonts w:hint="eastAsia" w:asciiTheme="minorEastAsia" w:hAnsiTheme="minorEastAsia" w:eastAsiaTheme="minorEastAsia" w:cstheme="minorEastAsia"/>
          <w:i w:val="0"/>
          <w:iCs w:val="0"/>
          <w:caps w:val="0"/>
          <w:color w:val="000000" w:themeColor="text1"/>
          <w:spacing w:val="0"/>
          <w:sz w:val="32"/>
          <w:szCs w:val="32"/>
          <w:lang w:val="en-US" w:eastAsia="zh-CN"/>
          <w14:textFill>
            <w14:solidFill>
              <w14:schemeClr w14:val="tx1"/>
            </w14:solidFill>
          </w14:textFill>
        </w:rPr>
        <w:t>2</w:t>
      </w:r>
    </w:p>
    <w:p w14:paraId="0C02D205">
      <w:pPr>
        <w:jc w:val="center"/>
        <w:rPr>
          <w:rFonts w:hint="eastAsia" w:asciiTheme="minorEastAsia" w:hAnsiTheme="minorEastAsia" w:eastAsiaTheme="minorEastAsia" w:cstheme="minorEastAsia"/>
          <w:sz w:val="44"/>
          <w:szCs w:val="52"/>
          <w:lang w:eastAsia="zh-CN"/>
        </w:rPr>
      </w:pPr>
      <w:r>
        <w:rPr>
          <w:rFonts w:hint="eastAsia" w:asciiTheme="minorEastAsia" w:hAnsiTheme="minorEastAsia" w:eastAsiaTheme="minorEastAsia" w:cstheme="minorEastAsia"/>
          <w:sz w:val="44"/>
          <w:szCs w:val="44"/>
          <w:lang w:val="en-US" w:eastAsia="zh-CN" w:bidi="ar-SA"/>
        </w:rPr>
        <w:t>正安公司生猪养殖基地40亩番石榴地块合作种植协议</w:t>
      </w:r>
    </w:p>
    <w:p w14:paraId="3218E809">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甲方：广州</w:t>
      </w:r>
      <w:r>
        <w:rPr>
          <w:rFonts w:hint="eastAsia" w:asciiTheme="minorEastAsia" w:hAnsiTheme="minorEastAsia" w:eastAsiaTheme="minorEastAsia" w:cstheme="minorEastAsia"/>
          <w:sz w:val="28"/>
          <w:szCs w:val="28"/>
          <w:lang w:val="en-US" w:eastAsia="zh-CN"/>
        </w:rPr>
        <w:t>市正安食品</w:t>
      </w:r>
      <w:r>
        <w:rPr>
          <w:rFonts w:hint="eastAsia" w:asciiTheme="minorEastAsia" w:hAnsiTheme="minorEastAsia" w:eastAsiaTheme="minorEastAsia" w:cstheme="minorEastAsia"/>
          <w:sz w:val="28"/>
          <w:szCs w:val="28"/>
        </w:rPr>
        <w:t>有限公司</w:t>
      </w:r>
    </w:p>
    <w:p w14:paraId="16DEA5F3">
      <w:pPr>
        <w:pStyle w:val="3"/>
        <w:ind w:left="0" w:leftChars="0" w:firstLine="0" w:firstLineChars="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地址：</w:t>
      </w:r>
    </w:p>
    <w:p w14:paraId="41DFAC0B">
      <w:pPr>
        <w:pStyle w:val="3"/>
        <w:ind w:left="0" w:leftChars="0" w:firstLine="0" w:firstLineChars="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联系人及电话：</w:t>
      </w:r>
    </w:p>
    <w:p w14:paraId="4BE0E575">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乙方：</w:t>
      </w:r>
    </w:p>
    <w:p w14:paraId="26FCF28B">
      <w:pPr>
        <w:pStyle w:val="3"/>
        <w:ind w:left="0" w:leftChars="0" w:firstLine="0" w:firstLineChars="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地址：</w:t>
      </w:r>
    </w:p>
    <w:p w14:paraId="28452158">
      <w:pPr>
        <w:pStyle w:val="3"/>
        <w:ind w:left="0" w:leftChars="0" w:firstLine="0" w:firstLineChars="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联系人及电话：</w:t>
      </w:r>
    </w:p>
    <w:p w14:paraId="2CCBC27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为明确甲乙双方的权利义务，依据《中华人民共和国民法典》及</w:t>
      </w:r>
      <w:r>
        <w:rPr>
          <w:rFonts w:hint="eastAsia" w:asciiTheme="minorEastAsia" w:hAnsiTheme="minorEastAsia" w:eastAsiaTheme="minorEastAsia" w:cstheme="minorEastAsia"/>
          <w:color w:val="000000" w:themeColor="text1"/>
          <w:sz w:val="28"/>
          <w:szCs w:val="28"/>
          <w14:textFill>
            <w14:solidFill>
              <w14:schemeClr w14:val="tx1"/>
            </w14:solidFill>
          </w14:textFill>
        </w:rPr>
        <w:t>其</w:t>
      </w:r>
      <w:r>
        <w:rPr>
          <w:rFonts w:hint="eastAsia" w:asciiTheme="minorEastAsia" w:hAnsiTheme="minorEastAsia" w:eastAsiaTheme="minorEastAsia" w:cstheme="minorEastAsia"/>
          <w:color w:val="000000"/>
          <w:sz w:val="28"/>
          <w:szCs w:val="28"/>
          <w:lang w:val="en-US" w:eastAsia="zh-CN"/>
        </w:rPr>
        <w:t>他</w:t>
      </w:r>
      <w:r>
        <w:rPr>
          <w:rFonts w:hint="eastAsia" w:asciiTheme="minorEastAsia" w:hAnsiTheme="minorEastAsia" w:eastAsiaTheme="minorEastAsia" w:cstheme="minorEastAsia"/>
          <w:color w:val="000000" w:themeColor="text1"/>
          <w:sz w:val="28"/>
          <w:szCs w:val="28"/>
          <w14:textFill>
            <w14:solidFill>
              <w14:schemeClr w14:val="tx1"/>
            </w14:solidFill>
          </w14:textFill>
        </w:rPr>
        <w:t>有关法律、法规规定，遵循平等、自愿、公平和诚信的基础上，双方就</w:t>
      </w:r>
      <w:r>
        <w:rPr>
          <w:rFonts w:hint="eastAsia" w:asciiTheme="minorEastAsia" w:hAnsiTheme="minorEastAsia" w:eastAsiaTheme="minorEastAsia" w:cstheme="minorEastAsia"/>
          <w:color w:val="000000" w:themeColor="text1"/>
          <w:sz w:val="28"/>
          <w:szCs w:val="28"/>
          <w:lang w:val="en-US" w:eastAsia="zh-CN" w:bidi="ar-SA"/>
          <w14:textFill>
            <w14:solidFill>
              <w14:schemeClr w14:val="tx1"/>
            </w14:solidFill>
          </w14:textFill>
        </w:rPr>
        <w:t>正安公司生猪</w:t>
      </w:r>
      <w:r>
        <w:rPr>
          <w:rFonts w:hint="eastAsia" w:asciiTheme="minorEastAsia" w:hAnsiTheme="minorEastAsia" w:eastAsiaTheme="minorEastAsia" w:cstheme="minorEastAsia"/>
          <w:sz w:val="28"/>
          <w:szCs w:val="28"/>
          <w:lang w:val="en-US" w:eastAsia="zh-CN" w:bidi="ar-SA"/>
        </w:rPr>
        <w:t>养殖基地40亩番石榴地块合作种植</w:t>
      </w:r>
      <w:r>
        <w:rPr>
          <w:rFonts w:hint="eastAsia" w:asciiTheme="minorEastAsia" w:hAnsiTheme="minorEastAsia" w:eastAsiaTheme="minorEastAsia" w:cstheme="minorEastAsia"/>
          <w:sz w:val="28"/>
          <w:szCs w:val="28"/>
        </w:rPr>
        <w:t>项目事宜协商一致，订立本合同。</w:t>
      </w:r>
    </w:p>
    <w:p w14:paraId="74D73D6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一、</w:t>
      </w:r>
      <w:r>
        <w:rPr>
          <w:rFonts w:hint="eastAsia" w:asciiTheme="minorEastAsia" w:hAnsiTheme="minorEastAsia" w:eastAsiaTheme="minorEastAsia" w:cstheme="minorEastAsia"/>
          <w:sz w:val="28"/>
          <w:szCs w:val="28"/>
        </w:rPr>
        <w:t>项目概况：</w:t>
      </w:r>
    </w:p>
    <w:p w14:paraId="7E16A2E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1、项目名称：</w:t>
      </w:r>
      <w:r>
        <w:rPr>
          <w:rFonts w:hint="eastAsia" w:asciiTheme="minorEastAsia" w:hAnsiTheme="minorEastAsia" w:eastAsiaTheme="minorEastAsia" w:cstheme="minorEastAsia"/>
          <w:sz w:val="28"/>
          <w:szCs w:val="28"/>
          <w:lang w:val="en-US" w:eastAsia="zh-CN" w:bidi="ar-SA"/>
        </w:rPr>
        <w:t>正安公司生猪养殖基地40亩番石榴地块合作种植项目</w:t>
      </w:r>
    </w:p>
    <w:p w14:paraId="3F30F71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2、项目地址：</w:t>
      </w:r>
      <w:r>
        <w:rPr>
          <w:rFonts w:hint="eastAsia" w:asciiTheme="minorEastAsia" w:hAnsiTheme="minorEastAsia" w:eastAsiaTheme="minorEastAsia" w:cstheme="minorEastAsia"/>
          <w:sz w:val="28"/>
          <w:szCs w:val="28"/>
          <w:lang w:eastAsia="zh-CN"/>
        </w:rPr>
        <w:t>正安公司生猪养殖基地（</w:t>
      </w:r>
      <w:r>
        <w:rPr>
          <w:rFonts w:hint="eastAsia" w:asciiTheme="minorEastAsia" w:hAnsiTheme="minorEastAsia" w:eastAsiaTheme="minorEastAsia" w:cstheme="minorEastAsia"/>
          <w:sz w:val="28"/>
          <w:szCs w:val="28"/>
        </w:rPr>
        <w:t>广州市南沙区</w:t>
      </w:r>
      <w:r>
        <w:rPr>
          <w:rFonts w:hint="eastAsia" w:asciiTheme="minorEastAsia" w:hAnsiTheme="minorEastAsia" w:eastAsiaTheme="minorEastAsia" w:cstheme="minorEastAsia"/>
          <w:sz w:val="28"/>
          <w:szCs w:val="28"/>
          <w:lang w:eastAsia="zh-CN"/>
        </w:rPr>
        <w:t>珠江街珠江大道</w:t>
      </w:r>
      <w:r>
        <w:rPr>
          <w:rFonts w:hint="eastAsia" w:asciiTheme="minorEastAsia" w:hAnsiTheme="minorEastAsia" w:eastAsiaTheme="minorEastAsia" w:cstheme="minorEastAsia"/>
          <w:sz w:val="28"/>
          <w:szCs w:val="28"/>
          <w:lang w:val="en-US" w:eastAsia="zh-CN"/>
        </w:rPr>
        <w:t>399号）</w:t>
      </w:r>
    </w:p>
    <w:p w14:paraId="324E7DC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3、范围：</w:t>
      </w:r>
      <w:r>
        <w:rPr>
          <w:rFonts w:hint="eastAsia" w:asciiTheme="minorEastAsia" w:hAnsiTheme="minorEastAsia" w:eastAsiaTheme="minorEastAsia" w:cstheme="minorEastAsia"/>
          <w:sz w:val="28"/>
          <w:szCs w:val="28"/>
          <w:lang w:eastAsia="zh-CN"/>
        </w:rPr>
        <w:t>乙方</w:t>
      </w:r>
      <w:r>
        <w:rPr>
          <w:rFonts w:hint="eastAsia" w:asciiTheme="minorEastAsia" w:hAnsiTheme="minorEastAsia" w:eastAsiaTheme="minorEastAsia" w:cstheme="minorEastAsia"/>
          <w:b w:val="0"/>
          <w:i w:val="0"/>
          <w:caps w:val="0"/>
          <w:color w:val="auto"/>
          <w:spacing w:val="0"/>
          <w:w w:val="100"/>
          <w:sz w:val="28"/>
          <w:szCs w:val="28"/>
          <w:lang w:val="en-US" w:eastAsia="zh-CN"/>
        </w:rPr>
        <w:t>负责日常管理运营，投入费用等。计划</w:t>
      </w:r>
      <w:r>
        <w:rPr>
          <w:rFonts w:hint="eastAsia" w:asciiTheme="minorEastAsia" w:hAnsiTheme="minorEastAsia" w:eastAsiaTheme="minorEastAsia" w:cstheme="minorEastAsia"/>
          <w:b w:val="0"/>
          <w:i w:val="0"/>
          <w:caps w:val="0"/>
          <w:color w:val="auto"/>
          <w:spacing w:val="0"/>
          <w:w w:val="100"/>
          <w:sz w:val="28"/>
          <w:szCs w:val="28"/>
          <w:highlight w:val="none"/>
          <w:lang w:val="en-US" w:eastAsia="zh-CN"/>
        </w:rPr>
        <w:t>通过公开招标方式引入合作方，</w:t>
      </w:r>
      <w:r>
        <w:rPr>
          <w:rFonts w:hint="eastAsia" w:asciiTheme="minorEastAsia" w:hAnsiTheme="minorEastAsia" w:eastAsiaTheme="minorEastAsia" w:cstheme="minorEastAsia"/>
          <w:color w:val="auto"/>
          <w:kern w:val="2"/>
          <w:sz w:val="28"/>
          <w:szCs w:val="28"/>
          <w:lang w:val="en-US" w:eastAsia="zh-CN" w:bidi="ar-SA"/>
        </w:rPr>
        <w:t>合作方具备种植经验及营销渠道，负责提供种殖技术、补苗、提供生产物资、人工、销售渠道等</w:t>
      </w:r>
      <w:r>
        <w:rPr>
          <w:rFonts w:hint="eastAsia" w:asciiTheme="minorEastAsia" w:hAnsiTheme="minorEastAsia" w:eastAsiaTheme="minorEastAsia" w:cstheme="minorEastAsia"/>
          <w:color w:val="auto"/>
          <w:sz w:val="28"/>
          <w:szCs w:val="28"/>
          <w:lang w:val="en-US" w:eastAsia="zh-CN" w:bidi="ar-SA"/>
        </w:rPr>
        <w:t>。</w:t>
      </w:r>
    </w:p>
    <w:p w14:paraId="1379085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eastAsia="zh-CN"/>
        </w:rPr>
        <w:t>二、</w:t>
      </w:r>
      <w:r>
        <w:rPr>
          <w:rFonts w:hint="eastAsia" w:asciiTheme="minorEastAsia" w:hAnsiTheme="minorEastAsia" w:eastAsiaTheme="minorEastAsia" w:cstheme="minorEastAsia"/>
          <w:sz w:val="28"/>
          <w:szCs w:val="28"/>
        </w:rPr>
        <w:t>合同期</w:t>
      </w:r>
      <w:r>
        <w:rPr>
          <w:rFonts w:hint="eastAsia" w:asciiTheme="minorEastAsia" w:hAnsiTheme="minorEastAsia" w:eastAsiaTheme="minorEastAsia" w:cstheme="minorEastAsia"/>
          <w:sz w:val="28"/>
          <w:szCs w:val="28"/>
          <w:lang w:eastAsia="zh-CN"/>
        </w:rPr>
        <w:t>限：</w:t>
      </w:r>
    </w:p>
    <w:p w14:paraId="5A90876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本次</w:t>
      </w:r>
      <w:r>
        <w:rPr>
          <w:rFonts w:hint="eastAsia" w:asciiTheme="minorEastAsia" w:hAnsiTheme="minorEastAsia" w:eastAsiaTheme="minorEastAsia" w:cstheme="minorEastAsia"/>
          <w:sz w:val="28"/>
          <w:szCs w:val="28"/>
          <w:lang w:eastAsia="zh-CN"/>
        </w:rPr>
        <w:t>合作种植</w:t>
      </w:r>
      <w:r>
        <w:rPr>
          <w:rFonts w:hint="eastAsia" w:asciiTheme="minorEastAsia" w:hAnsiTheme="minorEastAsia" w:eastAsiaTheme="minorEastAsia" w:cstheme="minorEastAsia"/>
          <w:sz w:val="28"/>
          <w:szCs w:val="28"/>
        </w:rPr>
        <w:t>期限</w:t>
      </w:r>
      <w:r>
        <w:rPr>
          <w:rFonts w:hint="eastAsia" w:asciiTheme="minorEastAsia" w:hAnsiTheme="minorEastAsia" w:eastAsiaTheme="minorEastAsia" w:cstheme="minorEastAsia"/>
          <w:sz w:val="28"/>
          <w:szCs w:val="28"/>
          <w:lang w:eastAsia="zh-CN"/>
        </w:rPr>
        <w:t>为两年，</w:t>
      </w:r>
      <w:r>
        <w:rPr>
          <w:rFonts w:hint="eastAsia" w:asciiTheme="minorEastAsia" w:hAnsiTheme="minorEastAsia" w:eastAsiaTheme="minorEastAsia" w:cstheme="minorEastAsia"/>
          <w:sz w:val="28"/>
          <w:szCs w:val="28"/>
          <w:lang w:val="en-US" w:eastAsia="zh-CN"/>
        </w:rPr>
        <w:t>自  年  月  日起至  年  月  日止。</w:t>
      </w:r>
      <w:r>
        <w:rPr>
          <w:rFonts w:hint="eastAsia" w:asciiTheme="minorEastAsia" w:hAnsiTheme="minorEastAsia" w:eastAsiaTheme="minorEastAsia" w:cstheme="minorEastAsia"/>
          <w:sz w:val="28"/>
          <w:szCs w:val="28"/>
        </w:rPr>
        <w:t>乙方在</w:t>
      </w:r>
      <w:r>
        <w:rPr>
          <w:rFonts w:hint="eastAsia" w:asciiTheme="minorEastAsia" w:hAnsiTheme="minorEastAsia" w:eastAsiaTheme="minorEastAsia" w:cstheme="minorEastAsia"/>
          <w:sz w:val="28"/>
          <w:szCs w:val="28"/>
          <w:lang w:eastAsia="zh-CN"/>
        </w:rPr>
        <w:t>合作种植期内，</w:t>
      </w:r>
      <w:r>
        <w:rPr>
          <w:rFonts w:hint="eastAsia" w:asciiTheme="minorEastAsia" w:hAnsiTheme="minorEastAsia" w:eastAsiaTheme="minorEastAsia" w:cstheme="minorEastAsia"/>
          <w:sz w:val="28"/>
          <w:szCs w:val="28"/>
        </w:rPr>
        <w:t>须种植</w:t>
      </w:r>
      <w:r>
        <w:rPr>
          <w:rFonts w:hint="eastAsia" w:asciiTheme="minorEastAsia" w:hAnsiTheme="minorEastAsia" w:eastAsiaTheme="minorEastAsia" w:cstheme="minorEastAsia"/>
          <w:sz w:val="28"/>
          <w:szCs w:val="28"/>
          <w:lang w:eastAsia="zh-CN"/>
        </w:rPr>
        <w:t>番石榴</w:t>
      </w:r>
      <w:r>
        <w:rPr>
          <w:rFonts w:hint="eastAsia" w:asciiTheme="minorEastAsia" w:hAnsiTheme="minorEastAsia" w:eastAsiaTheme="minorEastAsia" w:cstheme="minorEastAsia"/>
          <w:sz w:val="28"/>
          <w:szCs w:val="28"/>
        </w:rPr>
        <w:t>。合同结束前，当</w:t>
      </w:r>
      <w:r>
        <w:rPr>
          <w:rFonts w:hint="eastAsia" w:asciiTheme="minorEastAsia" w:hAnsiTheme="minorEastAsia" w:eastAsiaTheme="minorEastAsia" w:cstheme="minorEastAsia"/>
          <w:sz w:val="28"/>
          <w:szCs w:val="28"/>
          <w:lang w:eastAsia="zh-CN"/>
        </w:rPr>
        <w:t>期</w:t>
      </w:r>
      <w:r>
        <w:rPr>
          <w:rFonts w:hint="eastAsia" w:asciiTheme="minorEastAsia" w:hAnsiTheme="minorEastAsia" w:eastAsiaTheme="minorEastAsia" w:cstheme="minorEastAsia"/>
          <w:sz w:val="28"/>
          <w:szCs w:val="28"/>
        </w:rPr>
        <w:t>生长周期不得超出约定</w:t>
      </w:r>
      <w:r>
        <w:rPr>
          <w:rFonts w:hint="eastAsia" w:asciiTheme="minorEastAsia" w:hAnsiTheme="minorEastAsia" w:eastAsiaTheme="minorEastAsia" w:cstheme="minorEastAsia"/>
          <w:sz w:val="28"/>
          <w:szCs w:val="28"/>
          <w:lang w:eastAsia="zh-CN"/>
        </w:rPr>
        <w:t>合作</w:t>
      </w:r>
      <w:r>
        <w:rPr>
          <w:rFonts w:hint="eastAsia" w:asciiTheme="minorEastAsia" w:hAnsiTheme="minorEastAsia" w:eastAsiaTheme="minorEastAsia" w:cstheme="minorEastAsia"/>
          <w:sz w:val="28"/>
          <w:szCs w:val="28"/>
        </w:rPr>
        <w:t>期限。</w:t>
      </w:r>
    </w:p>
    <w:p w14:paraId="2692B90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三、合作内容</w:t>
      </w:r>
      <w:r>
        <w:rPr>
          <w:rFonts w:hint="eastAsia" w:asciiTheme="minorEastAsia" w:hAnsiTheme="minorEastAsia" w:eastAsiaTheme="minorEastAsia" w:cstheme="minorEastAsia"/>
          <w:sz w:val="28"/>
          <w:szCs w:val="28"/>
        </w:rPr>
        <w:t>及</w:t>
      </w:r>
      <w:r>
        <w:rPr>
          <w:rFonts w:hint="eastAsia" w:asciiTheme="minorEastAsia" w:hAnsiTheme="minorEastAsia" w:eastAsiaTheme="minorEastAsia" w:cstheme="minorEastAsia"/>
          <w:sz w:val="28"/>
          <w:szCs w:val="28"/>
          <w:lang w:eastAsia="zh-CN"/>
        </w:rPr>
        <w:t>收益分配</w:t>
      </w:r>
    </w:p>
    <w:p w14:paraId="2CA6F8A7">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甲乙双方约定：</w:t>
      </w:r>
    </w:p>
    <w:p w14:paraId="1CB027D7">
      <w:pPr>
        <w:pStyle w:val="3"/>
        <w:keepNext w:val="0"/>
        <w:keepLines w:val="0"/>
        <w:pageBreakBefore w:val="0"/>
        <w:widowControl w:val="0"/>
        <w:kinsoku/>
        <w:wordWrap/>
        <w:overflowPunct/>
        <w:topLinePunct w:val="0"/>
        <w:autoSpaceDE/>
        <w:autoSpaceDN/>
        <w:bidi w:val="0"/>
        <w:spacing w:line="560" w:lineRule="exact"/>
        <w:ind w:left="0" w:leftChars="0" w:firstLine="560" w:firstLineChars="200"/>
        <w:textAlignment w:val="auto"/>
        <w:rPr>
          <w:rFonts w:hint="eastAsia" w:asciiTheme="minorEastAsia" w:hAnsiTheme="minorEastAsia" w:eastAsiaTheme="minorEastAsia" w:cstheme="minorEastAsia"/>
          <w:color w:val="auto"/>
          <w:sz w:val="28"/>
          <w:szCs w:val="28"/>
          <w:lang w:val="en-US" w:eastAsia="zh-CN" w:bidi="ar-SA"/>
        </w:rPr>
      </w:pPr>
      <w:r>
        <w:rPr>
          <w:rFonts w:hint="eastAsia" w:asciiTheme="minorEastAsia" w:hAnsiTheme="minorEastAsia" w:eastAsiaTheme="minorEastAsia" w:cstheme="minorEastAsia"/>
          <w:b w:val="0"/>
          <w:bCs w:val="0"/>
          <w:kern w:val="2"/>
          <w:sz w:val="28"/>
          <w:szCs w:val="28"/>
          <w:lang w:val="en-US" w:eastAsia="zh-CN" w:bidi="ar-SA"/>
        </w:rPr>
        <w:t>由乙方组织实施生产过程，</w:t>
      </w:r>
      <w:r>
        <w:rPr>
          <w:rFonts w:hint="eastAsia" w:asciiTheme="minorEastAsia" w:hAnsiTheme="minorEastAsia" w:eastAsiaTheme="minorEastAsia" w:cstheme="minorEastAsia"/>
          <w:b w:val="0"/>
          <w:i w:val="0"/>
          <w:caps w:val="0"/>
          <w:color w:val="auto"/>
          <w:spacing w:val="0"/>
          <w:w w:val="100"/>
          <w:sz w:val="28"/>
          <w:szCs w:val="28"/>
          <w:lang w:val="en-US" w:eastAsia="zh-CN"/>
        </w:rPr>
        <w:t>负责肥料、人工、农药等生产性物资的采购和日常生产运营等；乙方</w:t>
      </w:r>
      <w:r>
        <w:rPr>
          <w:rFonts w:hint="eastAsia" w:asciiTheme="minorEastAsia" w:hAnsiTheme="minorEastAsia" w:eastAsiaTheme="minorEastAsia" w:cstheme="minorEastAsia"/>
          <w:color w:val="auto"/>
          <w:kern w:val="2"/>
          <w:sz w:val="28"/>
          <w:szCs w:val="28"/>
          <w:lang w:val="en-US" w:eastAsia="zh-CN" w:bidi="ar-SA"/>
        </w:rPr>
        <w:t>负责提供种植全过程的技术及人工服务、销售渠道</w:t>
      </w:r>
      <w:r>
        <w:rPr>
          <w:rFonts w:hint="eastAsia" w:asciiTheme="minorEastAsia" w:hAnsiTheme="minorEastAsia" w:eastAsiaTheme="minorEastAsia" w:cstheme="minorEastAsia"/>
          <w:color w:val="auto"/>
          <w:sz w:val="28"/>
          <w:szCs w:val="28"/>
          <w:lang w:val="en-US" w:eastAsia="zh-CN" w:bidi="ar-SA"/>
        </w:rPr>
        <w:t>，并保障番石榴的最低产量、确保甲方利益。</w:t>
      </w:r>
    </w:p>
    <w:p w14:paraId="296972D8">
      <w:pPr>
        <w:pStyle w:val="3"/>
        <w:keepNext w:val="0"/>
        <w:keepLines w:val="0"/>
        <w:pageBreakBefore w:val="0"/>
        <w:widowControl w:val="0"/>
        <w:numPr>
          <w:ilvl w:val="0"/>
          <w:numId w:val="0"/>
        </w:numPr>
        <w:kinsoku/>
        <w:wordWrap/>
        <w:overflowPunct/>
        <w:topLinePunct w:val="0"/>
        <w:autoSpaceDE/>
        <w:autoSpaceDN/>
        <w:bidi w:val="0"/>
        <w:spacing w:line="560" w:lineRule="exact"/>
        <w:ind w:left="0" w:leftChars="0" w:firstLine="560" w:firstLineChars="200"/>
        <w:textAlignment w:val="auto"/>
        <w:rPr>
          <w:rFonts w:hint="eastAsia" w:asciiTheme="minorEastAsia" w:hAnsiTheme="minorEastAsia" w:eastAsiaTheme="minorEastAsia" w:cstheme="minorEastAsia"/>
          <w:b w:val="0"/>
          <w:i w:val="0"/>
          <w:caps w:val="0"/>
          <w:spacing w:val="0"/>
          <w:w w:val="100"/>
          <w:sz w:val="28"/>
          <w:szCs w:val="28"/>
          <w:lang w:val="en-US" w:eastAsia="zh-CN"/>
        </w:rPr>
      </w:pPr>
      <w:r>
        <w:rPr>
          <w:rFonts w:hint="eastAsia" w:asciiTheme="minorEastAsia" w:hAnsiTheme="minorEastAsia" w:eastAsiaTheme="minorEastAsia" w:cstheme="minorEastAsia"/>
          <w:b w:val="0"/>
          <w:i w:val="0"/>
          <w:caps w:val="0"/>
          <w:spacing w:val="0"/>
          <w:w w:val="100"/>
          <w:kern w:val="2"/>
          <w:sz w:val="28"/>
          <w:szCs w:val="28"/>
          <w:lang w:val="en-US" w:eastAsia="zh-CN"/>
        </w:rPr>
        <w:t>1、甲方</w:t>
      </w:r>
      <w:r>
        <w:rPr>
          <w:rFonts w:hint="eastAsia" w:asciiTheme="minorEastAsia" w:hAnsiTheme="minorEastAsia" w:eastAsiaTheme="minorEastAsia" w:cstheme="minorEastAsia"/>
          <w:b w:val="0"/>
          <w:i w:val="0"/>
          <w:caps w:val="0"/>
          <w:spacing w:val="0"/>
          <w:w w:val="100"/>
          <w:sz w:val="28"/>
          <w:szCs w:val="28"/>
          <w:lang w:val="en-US" w:eastAsia="zh-CN"/>
        </w:rPr>
        <w:t>负责提供番石榴果园；负责果园的生产秩序。</w:t>
      </w:r>
    </w:p>
    <w:p w14:paraId="5E91C3B8">
      <w:pPr>
        <w:pStyle w:val="3"/>
        <w:keepNext w:val="0"/>
        <w:keepLines w:val="0"/>
        <w:pageBreakBefore w:val="0"/>
        <w:widowControl w:val="0"/>
        <w:numPr>
          <w:ilvl w:val="0"/>
          <w:numId w:val="0"/>
        </w:numPr>
        <w:kinsoku/>
        <w:wordWrap/>
        <w:overflowPunct/>
        <w:topLinePunct w:val="0"/>
        <w:autoSpaceDE/>
        <w:autoSpaceDN/>
        <w:bidi w:val="0"/>
        <w:spacing w:line="560" w:lineRule="exact"/>
        <w:ind w:left="0" w:leftChars="0" w:firstLine="560" w:firstLineChars="200"/>
        <w:textAlignment w:val="auto"/>
        <w:rPr>
          <w:rFonts w:hint="eastAsia" w:asciiTheme="minorEastAsia" w:hAnsiTheme="minorEastAsia" w:eastAsiaTheme="minorEastAsia" w:cstheme="minorEastAsia"/>
          <w:b w:val="0"/>
          <w:i w:val="0"/>
          <w:caps w:val="0"/>
          <w:spacing w:val="0"/>
          <w:w w:val="100"/>
          <w:sz w:val="28"/>
          <w:szCs w:val="28"/>
          <w:lang w:val="en-US" w:eastAsia="zh-CN"/>
        </w:rPr>
      </w:pPr>
      <w:r>
        <w:rPr>
          <w:rFonts w:hint="eastAsia" w:asciiTheme="minorEastAsia" w:hAnsiTheme="minorEastAsia" w:eastAsiaTheme="minorEastAsia" w:cstheme="minorEastAsia"/>
          <w:b w:val="0"/>
          <w:i w:val="0"/>
          <w:caps w:val="0"/>
          <w:spacing w:val="0"/>
          <w:w w:val="100"/>
          <w:sz w:val="28"/>
          <w:szCs w:val="28"/>
          <w:lang w:val="en-US" w:eastAsia="zh-CN"/>
        </w:rPr>
        <w:t>2、甲方</w:t>
      </w:r>
      <w:r>
        <w:rPr>
          <w:rFonts w:hint="eastAsia" w:asciiTheme="minorEastAsia" w:hAnsiTheme="minorEastAsia" w:eastAsiaTheme="minorEastAsia" w:cstheme="minorEastAsia"/>
          <w:b w:val="0"/>
          <w:i w:val="0"/>
          <w:caps w:val="0"/>
          <w:spacing w:val="0"/>
          <w:w w:val="100"/>
          <w:sz w:val="28"/>
          <w:szCs w:val="28"/>
          <w:lang w:eastAsia="zh-CN"/>
        </w:rPr>
        <w:t>不参与种植管理过程，但必须监督合作方的种植情况</w:t>
      </w:r>
      <w:r>
        <w:rPr>
          <w:rFonts w:hint="eastAsia" w:asciiTheme="minorEastAsia" w:hAnsiTheme="minorEastAsia" w:eastAsiaTheme="minorEastAsia" w:cstheme="minorEastAsia"/>
          <w:b w:val="0"/>
          <w:i w:val="0"/>
          <w:caps w:val="0"/>
          <w:color w:val="000000"/>
          <w:spacing w:val="0"/>
          <w:w w:val="100"/>
          <w:sz w:val="28"/>
          <w:szCs w:val="28"/>
          <w:highlight w:val="none"/>
          <w:lang w:val="en-US" w:eastAsia="zh-CN"/>
        </w:rPr>
        <w:t>，</w:t>
      </w:r>
      <w:r>
        <w:rPr>
          <w:rFonts w:hint="eastAsia" w:asciiTheme="minorEastAsia" w:hAnsiTheme="minorEastAsia" w:eastAsiaTheme="minorEastAsia" w:cstheme="minorEastAsia"/>
          <w:b w:val="0"/>
          <w:i w:val="0"/>
          <w:caps w:val="0"/>
          <w:color w:val="auto"/>
          <w:spacing w:val="0"/>
          <w:w w:val="100"/>
          <w:sz w:val="28"/>
          <w:szCs w:val="28"/>
          <w:lang w:val="en-US" w:eastAsia="zh-CN"/>
        </w:rPr>
        <w:t>监督</w:t>
      </w:r>
      <w:r>
        <w:rPr>
          <w:rFonts w:hint="eastAsia" w:asciiTheme="minorEastAsia" w:hAnsiTheme="minorEastAsia" w:eastAsiaTheme="minorEastAsia" w:cstheme="minorEastAsia"/>
          <w:b w:val="0"/>
          <w:i w:val="0"/>
          <w:caps w:val="0"/>
          <w:spacing w:val="0"/>
          <w:w w:val="100"/>
          <w:sz w:val="28"/>
          <w:szCs w:val="28"/>
          <w:lang w:val="en-US" w:eastAsia="zh-CN"/>
        </w:rPr>
        <w:t>用药和果树成活情况。</w:t>
      </w:r>
    </w:p>
    <w:p w14:paraId="080830B2">
      <w:pPr>
        <w:pStyle w:val="3"/>
        <w:keepNext w:val="0"/>
        <w:keepLines w:val="0"/>
        <w:pageBreakBefore w:val="0"/>
        <w:widowControl w:val="0"/>
        <w:numPr>
          <w:ilvl w:val="0"/>
          <w:numId w:val="0"/>
        </w:numPr>
        <w:kinsoku/>
        <w:wordWrap/>
        <w:overflowPunct/>
        <w:topLinePunct w:val="0"/>
        <w:autoSpaceDE/>
        <w:autoSpaceDN/>
        <w:bidi w:val="0"/>
        <w:spacing w:line="560" w:lineRule="exact"/>
        <w:ind w:firstLine="560" w:firstLineChars="200"/>
        <w:textAlignment w:val="auto"/>
        <w:rPr>
          <w:rFonts w:hint="eastAsia" w:asciiTheme="minorEastAsia" w:hAnsiTheme="minorEastAsia" w:eastAsiaTheme="minorEastAsia" w:cstheme="minorEastAsia"/>
          <w:b w:val="0"/>
          <w:i w:val="0"/>
          <w:caps w:val="0"/>
          <w:spacing w:val="0"/>
          <w:w w:val="100"/>
          <w:sz w:val="28"/>
          <w:szCs w:val="28"/>
          <w:lang w:val="en-US" w:eastAsia="zh-CN"/>
        </w:rPr>
      </w:pPr>
      <w:r>
        <w:rPr>
          <w:rFonts w:hint="eastAsia" w:asciiTheme="minorEastAsia" w:hAnsiTheme="minorEastAsia" w:eastAsiaTheme="minorEastAsia" w:cstheme="minorEastAsia"/>
          <w:b w:val="0"/>
          <w:i w:val="0"/>
          <w:caps w:val="0"/>
          <w:spacing w:val="0"/>
          <w:w w:val="100"/>
          <w:sz w:val="28"/>
          <w:szCs w:val="28"/>
          <w:lang w:val="en-US" w:eastAsia="zh-CN"/>
        </w:rPr>
        <w:t>3、双方签订合作协议为一签二年，</w:t>
      </w:r>
      <w:r>
        <w:rPr>
          <w:rFonts w:hint="eastAsia" w:asciiTheme="minorEastAsia" w:hAnsiTheme="minorEastAsia" w:eastAsiaTheme="minorEastAsia" w:cstheme="minorEastAsia"/>
          <w:sz w:val="28"/>
          <w:szCs w:val="28"/>
          <w:lang w:val="en-US" w:eastAsia="zh-CN"/>
        </w:rPr>
        <w:t>合作期满后根据土地利用情况，运营收益等因素综合考虑是否继续开展合作种植业务</w:t>
      </w:r>
      <w:r>
        <w:rPr>
          <w:rFonts w:hint="eastAsia" w:asciiTheme="minorEastAsia" w:hAnsiTheme="minorEastAsia" w:eastAsiaTheme="minorEastAsia" w:cstheme="minorEastAsia"/>
          <w:b w:val="0"/>
          <w:i w:val="0"/>
          <w:caps w:val="0"/>
          <w:spacing w:val="0"/>
          <w:w w:val="100"/>
          <w:sz w:val="28"/>
          <w:szCs w:val="28"/>
          <w:lang w:val="en-US" w:eastAsia="zh-CN"/>
        </w:rPr>
        <w:t>。</w:t>
      </w:r>
      <w:r>
        <w:rPr>
          <w:rFonts w:hint="eastAsia" w:asciiTheme="minorEastAsia" w:hAnsiTheme="minorEastAsia" w:eastAsiaTheme="minorEastAsia" w:cstheme="minorEastAsia"/>
          <w:b w:val="0"/>
          <w:i w:val="0"/>
          <w:caps w:val="0"/>
          <w:spacing w:val="-11"/>
          <w:w w:val="100"/>
          <w:sz w:val="28"/>
          <w:szCs w:val="28"/>
          <w:highlight w:val="none"/>
          <w:lang w:val="en-US" w:eastAsia="zh-CN"/>
        </w:rPr>
        <w:t>如协议种植周期未达产，视为乙方未有效履约，差额部分从保证金中直接扣减(计算方式为差额产量×保底回收单价)。</w:t>
      </w:r>
      <w:r>
        <w:rPr>
          <w:rFonts w:hint="eastAsia" w:asciiTheme="minorEastAsia" w:hAnsiTheme="minorEastAsia" w:eastAsiaTheme="minorEastAsia" w:cstheme="minorEastAsia"/>
          <w:b w:val="0"/>
          <w:i w:val="0"/>
          <w:caps w:val="0"/>
          <w:spacing w:val="0"/>
          <w:w w:val="100"/>
          <w:sz w:val="28"/>
          <w:szCs w:val="28"/>
          <w:lang w:val="en-US" w:eastAsia="zh-CN"/>
        </w:rPr>
        <w:t>协议期满，甲方优先考虑乙方续签。</w:t>
      </w:r>
    </w:p>
    <w:p w14:paraId="57442F68">
      <w:pPr>
        <w:pStyle w:val="3"/>
        <w:keepNext w:val="0"/>
        <w:keepLines w:val="0"/>
        <w:pageBreakBefore w:val="0"/>
        <w:widowControl w:val="0"/>
        <w:kinsoku/>
        <w:wordWrap/>
        <w:overflowPunct/>
        <w:topLinePunct w:val="0"/>
        <w:autoSpaceDE/>
        <w:autoSpaceDN/>
        <w:bidi w:val="0"/>
        <w:spacing w:line="560" w:lineRule="exact"/>
        <w:ind w:left="0" w:leftChars="0" w:firstLine="560" w:firstLineChars="200"/>
        <w:textAlignment w:val="auto"/>
        <w:rPr>
          <w:rFonts w:hint="eastAsia" w:asciiTheme="minorEastAsia" w:hAnsiTheme="minorEastAsia" w:eastAsiaTheme="minorEastAsia" w:cstheme="minorEastAsia"/>
          <w:b w:val="0"/>
          <w:i w:val="0"/>
          <w:caps w:val="0"/>
          <w:spacing w:val="0"/>
          <w:w w:val="100"/>
          <w:sz w:val="28"/>
          <w:szCs w:val="28"/>
          <w:highlight w:val="none"/>
          <w:lang w:val="en-US" w:eastAsia="zh-CN"/>
        </w:rPr>
      </w:pPr>
      <w:r>
        <w:rPr>
          <w:rFonts w:hint="eastAsia" w:asciiTheme="minorEastAsia" w:hAnsiTheme="minorEastAsia" w:eastAsiaTheme="minorEastAsia" w:cstheme="minorEastAsia"/>
          <w:b w:val="0"/>
          <w:i w:val="0"/>
          <w:caps w:val="0"/>
          <w:spacing w:val="0"/>
          <w:w w:val="100"/>
          <w:sz w:val="28"/>
          <w:szCs w:val="28"/>
          <w:lang w:val="en-US" w:eastAsia="zh-CN"/>
        </w:rPr>
        <w:t>4、乙方需承担40亩番石榴地前期开展的除草、铺设喷淋管道、铺设电路等费用（以8月1日以来的费用清单为依据），合作期间的种植管理、物资购买、人工投入及销售渠道等</w:t>
      </w:r>
      <w:r>
        <w:rPr>
          <w:rFonts w:hint="eastAsia" w:asciiTheme="minorEastAsia" w:hAnsiTheme="minorEastAsia" w:eastAsiaTheme="minorEastAsia" w:cstheme="minorEastAsia"/>
          <w:b w:val="0"/>
          <w:i w:val="0"/>
          <w:caps w:val="0"/>
          <w:spacing w:val="0"/>
          <w:w w:val="100"/>
          <w:sz w:val="28"/>
          <w:szCs w:val="28"/>
          <w:highlight w:val="none"/>
          <w:lang w:val="en-US" w:eastAsia="zh-CN"/>
        </w:rPr>
        <w:t>。</w:t>
      </w:r>
    </w:p>
    <w:p w14:paraId="0051B709">
      <w:pPr>
        <w:pStyle w:val="3"/>
        <w:keepNext w:val="0"/>
        <w:keepLines w:val="0"/>
        <w:pageBreakBefore w:val="0"/>
        <w:widowControl w:val="0"/>
        <w:numPr>
          <w:ilvl w:val="0"/>
          <w:numId w:val="0"/>
        </w:numPr>
        <w:kinsoku/>
        <w:wordWrap/>
        <w:overflowPunct/>
        <w:topLinePunct w:val="0"/>
        <w:autoSpaceDE/>
        <w:autoSpaceDN/>
        <w:bidi w:val="0"/>
        <w:spacing w:line="560" w:lineRule="exact"/>
        <w:ind w:firstLine="560" w:firstLineChars="200"/>
        <w:textAlignment w:val="auto"/>
        <w:rPr>
          <w:rFonts w:hint="eastAsia" w:asciiTheme="minorEastAsia" w:hAnsiTheme="minorEastAsia" w:eastAsiaTheme="minorEastAsia" w:cstheme="minorEastAsia"/>
          <w:b w:val="0"/>
          <w:i w:val="0"/>
          <w:caps w:val="0"/>
          <w:spacing w:val="0"/>
          <w:w w:val="100"/>
          <w:sz w:val="28"/>
          <w:szCs w:val="28"/>
          <w:lang w:val="en-US" w:eastAsia="zh-CN"/>
        </w:rPr>
      </w:pPr>
      <w:r>
        <w:rPr>
          <w:rFonts w:hint="eastAsia" w:asciiTheme="minorEastAsia" w:hAnsiTheme="minorEastAsia" w:eastAsiaTheme="minorEastAsia" w:cstheme="minorEastAsia"/>
          <w:b w:val="0"/>
          <w:i w:val="0"/>
          <w:caps w:val="0"/>
          <w:spacing w:val="0"/>
          <w:w w:val="100"/>
          <w:sz w:val="28"/>
          <w:szCs w:val="28"/>
          <w:lang w:val="en-US" w:eastAsia="zh-CN"/>
        </w:rPr>
        <w:t>5、乙方保证甲方获得保底产量，合同签订后第一年保底产量不低于24000斤（具体按照中标价为准），第二年的保底产量在第一年的产量基础上增加10%。甲方获得的番石榴，甲方自行售卖，如售卖不出，乙方有义务帮助正安公司售卖，但售卖价格不低于3元/斤（具体按照中标单价为准）；超出的产量归乙方所有（作为乙方的投入成本、技术支持及人工费用等的报酬）</w:t>
      </w:r>
      <w:r>
        <w:rPr>
          <w:rFonts w:hint="eastAsia" w:asciiTheme="minorEastAsia" w:hAnsiTheme="minorEastAsia" w:eastAsiaTheme="minorEastAsia" w:cstheme="minorEastAsia"/>
          <w:b w:val="0"/>
          <w:bCs w:val="0"/>
          <w:sz w:val="28"/>
          <w:szCs w:val="28"/>
          <w:lang w:val="en-US" w:eastAsia="zh-CN"/>
        </w:rPr>
        <w:t>。</w:t>
      </w:r>
    </w:p>
    <w:p w14:paraId="784C1E10">
      <w:pPr>
        <w:pStyle w:val="3"/>
        <w:keepNext w:val="0"/>
        <w:keepLines w:val="0"/>
        <w:pageBreakBefore w:val="0"/>
        <w:widowControl w:val="0"/>
        <w:kinsoku/>
        <w:wordWrap/>
        <w:overflowPunct/>
        <w:topLinePunct w:val="0"/>
        <w:autoSpaceDE/>
        <w:autoSpaceDN/>
        <w:bidi w:val="0"/>
        <w:spacing w:line="560" w:lineRule="exact"/>
        <w:ind w:left="0" w:leftChars="0" w:firstLine="560" w:firstLineChars="200"/>
        <w:textAlignment w:val="auto"/>
        <w:rPr>
          <w:rFonts w:hint="eastAsia" w:asciiTheme="minorEastAsia" w:hAnsiTheme="minorEastAsia" w:eastAsiaTheme="minorEastAsia" w:cstheme="minorEastAsia"/>
          <w:kern w:val="2"/>
          <w:sz w:val="28"/>
          <w:szCs w:val="28"/>
          <w:highlight w:val="none"/>
          <w:lang w:val="en-US" w:eastAsia="zh-CN" w:bidi="ar-SA"/>
        </w:rPr>
      </w:pPr>
      <w:r>
        <w:rPr>
          <w:rFonts w:hint="eastAsia" w:asciiTheme="minorEastAsia" w:hAnsiTheme="minorEastAsia" w:eastAsiaTheme="minorEastAsia" w:cstheme="minorEastAsia"/>
          <w:b w:val="0"/>
          <w:i w:val="0"/>
          <w:caps w:val="0"/>
          <w:spacing w:val="0"/>
          <w:w w:val="100"/>
          <w:sz w:val="28"/>
          <w:szCs w:val="28"/>
          <w:lang w:val="en-US" w:eastAsia="zh-CN"/>
        </w:rPr>
        <w:t>6、签订合同后3日内，乙方需向甲方缴纳72000元的合同履约保证金，用以保证番石榴的收益、质量安全和果树成活情况等，如乙方违反上述内容，即在保证金里扣除。</w:t>
      </w:r>
    </w:p>
    <w:p w14:paraId="03A04D1C">
      <w:pPr>
        <w:keepNext w:val="0"/>
        <w:keepLines w:val="0"/>
        <w:pageBreakBefore w:val="0"/>
        <w:widowControl w:val="0"/>
        <w:kinsoku/>
        <w:wordWrap/>
        <w:overflowPunct/>
        <w:topLinePunct w:val="0"/>
        <w:autoSpaceDE/>
        <w:autoSpaceDN/>
        <w:bidi w:val="0"/>
        <w:spacing w:line="56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7.</w:t>
      </w:r>
      <w:r>
        <w:rPr>
          <w:rFonts w:hint="eastAsia" w:asciiTheme="minorEastAsia" w:hAnsiTheme="minorEastAsia" w:eastAsiaTheme="minorEastAsia" w:cstheme="minorEastAsia"/>
          <w:sz w:val="28"/>
          <w:szCs w:val="28"/>
        </w:rPr>
        <w:t>征收补偿或提前收回用地条款</w:t>
      </w:r>
    </w:p>
    <w:p w14:paraId="61500EA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rPr>
        <w:t>项目执行期内如遇政府征地拆迁或因其他原因需提前收回用地的，</w:t>
      </w:r>
      <w:r>
        <w:rPr>
          <w:rFonts w:hint="eastAsia" w:asciiTheme="minorEastAsia" w:hAnsiTheme="minorEastAsia" w:eastAsiaTheme="minorEastAsia" w:cstheme="minorEastAsia"/>
          <w:kern w:val="2"/>
          <w:sz w:val="28"/>
          <w:szCs w:val="28"/>
          <w:lang w:val="en-US" w:eastAsia="zh-CN" w:bidi="ar-SA"/>
        </w:rPr>
        <w:t>征地红线范围内基础设施补偿归</w:t>
      </w:r>
      <w:r>
        <w:rPr>
          <w:rFonts w:hint="eastAsia" w:asciiTheme="minorEastAsia" w:hAnsiTheme="minorEastAsia" w:eastAsiaTheme="minorEastAsia" w:cstheme="minorEastAsia"/>
          <w:color w:val="808080" w:themeColor="background1" w:themeShade="80"/>
          <w:kern w:val="2"/>
          <w:sz w:val="28"/>
          <w:szCs w:val="28"/>
          <w:lang w:val="en-US" w:eastAsia="zh-CN" w:bidi="ar-SA"/>
        </w:rPr>
        <w:t>甲方</w:t>
      </w:r>
      <w:r>
        <w:rPr>
          <w:rFonts w:hint="eastAsia" w:asciiTheme="minorEastAsia" w:hAnsiTheme="minorEastAsia" w:eastAsiaTheme="minorEastAsia" w:cstheme="minorEastAsia"/>
          <w:kern w:val="2"/>
          <w:sz w:val="28"/>
          <w:szCs w:val="28"/>
          <w:lang w:val="en-US" w:eastAsia="zh-CN" w:bidi="ar-SA"/>
        </w:rPr>
        <w:t>所有；征地红线内青苗及地上附着物补偿费（含奖励费）及征地红线范围外，受影响耕地青苗及地上附着物补偿归甲方所有；高压线路征收，涉及红线外高压线底受影响青苗补偿归甲方所有，乙</w:t>
      </w:r>
      <w:r>
        <w:rPr>
          <w:rFonts w:hint="eastAsia" w:asciiTheme="minorEastAsia" w:hAnsiTheme="minorEastAsia" w:eastAsiaTheme="minorEastAsia" w:cstheme="minorEastAsia"/>
          <w:sz w:val="28"/>
          <w:szCs w:val="28"/>
          <w:lang w:eastAsia="zh-CN"/>
        </w:rPr>
        <w:t>方无权进行分配。在正式接到征收或提前收回的通知后，乙方</w:t>
      </w:r>
      <w:r>
        <w:rPr>
          <w:rFonts w:hint="eastAsia" w:asciiTheme="minorEastAsia" w:hAnsiTheme="minorEastAsia" w:eastAsiaTheme="minorEastAsia" w:cstheme="minorEastAsia"/>
          <w:kern w:val="2"/>
          <w:sz w:val="28"/>
          <w:szCs w:val="28"/>
          <w:lang w:val="en-US" w:eastAsia="zh-CN" w:bidi="ar-SA"/>
        </w:rPr>
        <w:t>需自接到委托方通知后3天内无条件协助甲方移交项目用地。</w:t>
      </w:r>
    </w:p>
    <w:p w14:paraId="222BF7C4">
      <w:pPr>
        <w:pStyle w:val="3"/>
        <w:ind w:left="0" w:leftChars="0" w:firstLine="56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sz w:val="28"/>
          <w:szCs w:val="28"/>
          <w:lang w:val="en-US" w:eastAsia="zh-CN"/>
        </w:rPr>
        <w:t>2）合作期间，如因广州市南沙区政府或上级部门政策要开展永久基本农田整备区建设工作，把该合作用地范围内土地纳入永久基本农田整备区的，甲方</w:t>
      </w:r>
      <w:r>
        <w:rPr>
          <w:rFonts w:hint="eastAsia" w:asciiTheme="minorEastAsia" w:hAnsiTheme="minorEastAsia" w:eastAsiaTheme="minorEastAsia" w:cstheme="minorEastAsia"/>
          <w:color w:val="808080" w:themeColor="background1" w:themeShade="80"/>
          <w:sz w:val="28"/>
          <w:szCs w:val="28"/>
          <w:lang w:val="en-US" w:eastAsia="zh-CN"/>
        </w:rPr>
        <w:t>有权单方解除合同</w:t>
      </w:r>
      <w:r>
        <w:rPr>
          <w:rFonts w:hint="eastAsia" w:asciiTheme="minorEastAsia" w:hAnsiTheme="minorEastAsia" w:eastAsiaTheme="minorEastAsia" w:cstheme="minorEastAsia"/>
          <w:sz w:val="28"/>
          <w:szCs w:val="28"/>
          <w:lang w:val="en-US" w:eastAsia="zh-CN"/>
        </w:rPr>
        <w:t>，无条件结束合作。但甲方有义务协调上级部门容留时间，用以完成当期种植周期，采收完毕后3日内，分配当期合作收益并解除合同，乙方离场；如无法协调时间完成当期采收，甲方给予土地平整及肥料方面的1000元/亩的补助。</w:t>
      </w:r>
    </w:p>
    <w:p w14:paraId="2B230638">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8</w:t>
      </w:r>
      <w:r>
        <w:rPr>
          <w:rFonts w:hint="eastAsia" w:asciiTheme="minorEastAsia" w:hAnsiTheme="minorEastAsia" w:eastAsiaTheme="minorEastAsia" w:cstheme="minorEastAsia"/>
          <w:sz w:val="28"/>
          <w:szCs w:val="28"/>
        </w:rPr>
        <w:t>、每次支付前甲乙双方需要向对方提供增值税普通发票。</w:t>
      </w:r>
    </w:p>
    <w:p w14:paraId="6FF24A4F">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合同签订后</w:t>
      </w:r>
      <w:r>
        <w:rPr>
          <w:rFonts w:hint="eastAsia" w:asciiTheme="minorEastAsia" w:hAnsiTheme="minorEastAsia" w:eastAsiaTheme="minorEastAsia" w:cstheme="minorEastAsia"/>
          <w:sz w:val="28"/>
          <w:szCs w:val="28"/>
          <w:lang w:val="en-US" w:eastAsia="zh-CN"/>
        </w:rPr>
        <w:t>3日内，</w:t>
      </w:r>
      <w:r>
        <w:rPr>
          <w:rFonts w:hint="eastAsia" w:asciiTheme="minorEastAsia" w:hAnsiTheme="minorEastAsia" w:eastAsiaTheme="minorEastAsia" w:cstheme="minorEastAsia"/>
          <w:sz w:val="28"/>
          <w:szCs w:val="28"/>
        </w:rPr>
        <w:t>乙方需向甲方支付合同履约金</w:t>
      </w:r>
      <w:r>
        <w:rPr>
          <w:rFonts w:hint="eastAsia" w:asciiTheme="minorEastAsia" w:hAnsiTheme="minorEastAsia" w:eastAsiaTheme="minorEastAsia" w:cstheme="minorEastAsia"/>
          <w:sz w:val="28"/>
          <w:szCs w:val="28"/>
          <w:lang w:val="en-US" w:eastAsia="zh-CN"/>
        </w:rPr>
        <w:t>7200</w:t>
      </w:r>
      <w:r>
        <w:rPr>
          <w:rFonts w:hint="eastAsia" w:asciiTheme="minorEastAsia" w:hAnsiTheme="minorEastAsia" w:eastAsiaTheme="minorEastAsia" w:cstheme="minorEastAsia"/>
          <w:sz w:val="28"/>
          <w:szCs w:val="28"/>
        </w:rPr>
        <w:t>0元(大写：人民币</w:t>
      </w:r>
      <w:r>
        <w:rPr>
          <w:rFonts w:hint="eastAsia" w:asciiTheme="minorEastAsia" w:hAnsiTheme="minorEastAsia" w:eastAsiaTheme="minorEastAsia" w:cstheme="minorEastAsia"/>
          <w:sz w:val="28"/>
          <w:szCs w:val="28"/>
          <w:lang w:eastAsia="zh-CN"/>
        </w:rPr>
        <w:t>柒</w:t>
      </w:r>
      <w:r>
        <w:rPr>
          <w:rFonts w:hint="eastAsia" w:asciiTheme="minorEastAsia" w:hAnsiTheme="minorEastAsia" w:eastAsiaTheme="minorEastAsia" w:cstheme="minorEastAsia"/>
          <w:sz w:val="28"/>
          <w:szCs w:val="28"/>
        </w:rPr>
        <w:t>万</w:t>
      </w:r>
      <w:r>
        <w:rPr>
          <w:rFonts w:hint="eastAsia" w:asciiTheme="minorEastAsia" w:hAnsiTheme="minorEastAsia" w:eastAsiaTheme="minorEastAsia" w:cstheme="minorEastAsia"/>
          <w:sz w:val="28"/>
          <w:szCs w:val="28"/>
          <w:lang w:eastAsia="zh-CN"/>
        </w:rPr>
        <w:t>贰千元元</w:t>
      </w:r>
      <w:r>
        <w:rPr>
          <w:rFonts w:hint="eastAsia" w:asciiTheme="minorEastAsia" w:hAnsiTheme="minorEastAsia" w:eastAsiaTheme="minorEastAsia" w:cstheme="minorEastAsia"/>
          <w:sz w:val="28"/>
          <w:szCs w:val="28"/>
        </w:rPr>
        <w:t>整),土地被征收或合同到期且双方的义务均已完成后，甲方无息退还给乙方。</w:t>
      </w:r>
    </w:p>
    <w:p w14:paraId="4720B429">
      <w:pPr>
        <w:pStyle w:val="3"/>
        <w:keepNext w:val="0"/>
        <w:keepLines w:val="0"/>
        <w:pageBreakBefore w:val="0"/>
        <w:widowControl w:val="0"/>
        <w:numPr>
          <w:ilvl w:val="0"/>
          <w:numId w:val="1"/>
        </w:numPr>
        <w:kinsoku/>
        <w:wordWrap/>
        <w:overflowPunct/>
        <w:topLinePunct w:val="0"/>
        <w:autoSpaceDE/>
        <w:autoSpaceDN/>
        <w:bidi w:val="0"/>
        <w:spacing w:line="360" w:lineRule="auto"/>
        <w:ind w:left="0" w:leftChars="0" w:firstLine="560" w:firstLineChars="200"/>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收益分配：</w:t>
      </w:r>
    </w:p>
    <w:p w14:paraId="04AD4772">
      <w:pPr>
        <w:pStyle w:val="3"/>
        <w:keepNext w:val="0"/>
        <w:keepLines w:val="0"/>
        <w:pageBreakBefore w:val="0"/>
        <w:widowControl w:val="0"/>
        <w:numPr>
          <w:ilvl w:val="0"/>
          <w:numId w:val="0"/>
        </w:numPr>
        <w:kinsoku/>
        <w:wordWrap/>
        <w:overflowPunct/>
        <w:topLinePunct w:val="0"/>
        <w:autoSpaceDE/>
        <w:autoSpaceDN/>
        <w:bidi w:val="0"/>
        <w:spacing w:line="560" w:lineRule="exact"/>
        <w:ind w:firstLine="560" w:firstLineChars="200"/>
        <w:textAlignment w:val="auto"/>
        <w:rPr>
          <w:rFonts w:hint="eastAsia" w:asciiTheme="minorEastAsia" w:hAnsiTheme="minorEastAsia" w:eastAsiaTheme="minorEastAsia" w:cstheme="minorEastAsia"/>
          <w:b w:val="0"/>
          <w:i w:val="0"/>
          <w:caps w:val="0"/>
          <w:spacing w:val="0"/>
          <w:w w:val="100"/>
          <w:sz w:val="28"/>
          <w:szCs w:val="28"/>
          <w:lang w:val="en-US" w:eastAsia="zh-CN"/>
        </w:rPr>
      </w:pPr>
      <w:r>
        <w:rPr>
          <w:rFonts w:hint="eastAsia" w:asciiTheme="minorEastAsia" w:hAnsiTheme="minorEastAsia" w:eastAsiaTheme="minorEastAsia" w:cstheme="minorEastAsia"/>
          <w:b w:val="0"/>
          <w:i w:val="0"/>
          <w:caps w:val="0"/>
          <w:spacing w:val="0"/>
          <w:w w:val="100"/>
          <w:sz w:val="28"/>
          <w:szCs w:val="28"/>
          <w:lang w:val="en-US" w:eastAsia="zh-CN"/>
        </w:rPr>
        <w:t>第一年种植周期，乙方保证甲方的保底产量为24000斤（具体按照中标价为准）；第二年种植周期，甲方的保底产量提高10%，即26400斤。</w:t>
      </w:r>
    </w:p>
    <w:p w14:paraId="1B673D94">
      <w:pPr>
        <w:pStyle w:val="3"/>
        <w:keepNext w:val="0"/>
        <w:keepLines w:val="0"/>
        <w:pageBreakBefore w:val="0"/>
        <w:widowControl w:val="0"/>
        <w:kinsoku/>
        <w:wordWrap/>
        <w:overflowPunct/>
        <w:topLinePunct w:val="0"/>
        <w:autoSpaceDE/>
        <w:autoSpaceDN/>
        <w:bidi w:val="0"/>
        <w:spacing w:line="560" w:lineRule="exact"/>
        <w:ind w:left="0" w:leftChars="0" w:firstLine="560" w:firstLineChars="200"/>
        <w:textAlignment w:val="auto"/>
        <w:rPr>
          <w:rFonts w:hint="eastAsia" w:asciiTheme="minorEastAsia" w:hAnsiTheme="minorEastAsia" w:eastAsiaTheme="minorEastAsia" w:cstheme="minorEastAsia"/>
          <w:b w:val="0"/>
          <w:i w:val="0"/>
          <w:caps w:val="0"/>
          <w:spacing w:val="-11"/>
          <w:w w:val="100"/>
          <w:sz w:val="28"/>
          <w:szCs w:val="28"/>
          <w:highlight w:val="none"/>
          <w:lang w:val="en-US" w:eastAsia="zh-CN"/>
        </w:rPr>
      </w:pPr>
      <w:r>
        <w:rPr>
          <w:rFonts w:hint="eastAsia" w:asciiTheme="minorEastAsia" w:hAnsiTheme="minorEastAsia" w:eastAsiaTheme="minorEastAsia" w:cstheme="minorEastAsia"/>
          <w:b w:val="0"/>
          <w:i w:val="0"/>
          <w:caps w:val="0"/>
          <w:spacing w:val="0"/>
          <w:w w:val="100"/>
          <w:sz w:val="28"/>
          <w:szCs w:val="28"/>
          <w:lang w:val="en-US" w:eastAsia="zh-CN"/>
        </w:rPr>
        <w:t>1、第一年乙方确保甲方获得正常番石榴果24000斤（具体按照中标价为准），由甲方自行售卖，如售卖不出，乙方有义务帮助甲方售卖，且售卖价格不低于3元/斤（具体按照中标单价为准）；如甲方自行售卖完已分配的番石榴后，甲方仍需继续售卖的，乙方应无条件提供给甲方售卖，甲方</w:t>
      </w:r>
      <w:r>
        <w:rPr>
          <w:rFonts w:hint="eastAsia" w:asciiTheme="minorEastAsia" w:hAnsiTheme="minorEastAsia" w:eastAsiaTheme="minorEastAsia" w:cstheme="minorEastAsia"/>
          <w:b w:val="0"/>
          <w:bCs w:val="0"/>
          <w:sz w:val="28"/>
          <w:szCs w:val="28"/>
          <w:lang w:val="en-US" w:eastAsia="zh-CN"/>
        </w:rPr>
        <w:t>按市场批发价下浮10%支付结算（批发价为一级批发市场的批发价）</w:t>
      </w:r>
      <w:r>
        <w:rPr>
          <w:rFonts w:hint="eastAsia" w:asciiTheme="minorEastAsia" w:hAnsiTheme="minorEastAsia" w:eastAsiaTheme="minorEastAsia" w:cstheme="minorEastAsia"/>
          <w:b w:val="0"/>
          <w:i w:val="0"/>
          <w:caps w:val="0"/>
          <w:spacing w:val="0"/>
          <w:w w:val="100"/>
          <w:sz w:val="28"/>
          <w:szCs w:val="28"/>
          <w:lang w:val="en-US" w:eastAsia="zh-CN"/>
        </w:rPr>
        <w:t>。</w:t>
      </w:r>
    </w:p>
    <w:p w14:paraId="48E957FF">
      <w:pPr>
        <w:pStyle w:val="3"/>
        <w:keepNext w:val="0"/>
        <w:keepLines w:val="0"/>
        <w:pageBreakBefore w:val="0"/>
        <w:widowControl w:val="0"/>
        <w:kinsoku/>
        <w:wordWrap/>
        <w:overflowPunct/>
        <w:topLinePunct w:val="0"/>
        <w:autoSpaceDE/>
        <w:autoSpaceDN/>
        <w:bidi w:val="0"/>
        <w:spacing w:line="560" w:lineRule="exact"/>
        <w:ind w:left="0" w:leftChars="0" w:firstLine="516" w:firstLineChars="200"/>
        <w:textAlignment w:val="auto"/>
        <w:rPr>
          <w:rFonts w:hint="eastAsia" w:asciiTheme="minorEastAsia" w:hAnsiTheme="minorEastAsia" w:eastAsiaTheme="minorEastAsia" w:cstheme="minorEastAsia"/>
          <w:b w:val="0"/>
          <w:i w:val="0"/>
          <w:caps w:val="0"/>
          <w:spacing w:val="0"/>
          <w:w w:val="100"/>
          <w:sz w:val="28"/>
          <w:szCs w:val="28"/>
          <w:lang w:val="en-US" w:eastAsia="zh-CN"/>
        </w:rPr>
      </w:pPr>
      <w:r>
        <w:rPr>
          <w:rFonts w:hint="eastAsia" w:asciiTheme="minorEastAsia" w:hAnsiTheme="minorEastAsia" w:eastAsiaTheme="minorEastAsia" w:cstheme="minorEastAsia"/>
          <w:b w:val="0"/>
          <w:i w:val="0"/>
          <w:caps w:val="0"/>
          <w:spacing w:val="-11"/>
          <w:w w:val="100"/>
          <w:sz w:val="28"/>
          <w:szCs w:val="28"/>
          <w:highlight w:val="none"/>
          <w:lang w:val="en-US" w:eastAsia="zh-CN"/>
        </w:rPr>
        <w:t>2、第二年乙方确保甲方获得正常番石榴26400斤</w:t>
      </w:r>
      <w:r>
        <w:rPr>
          <w:rFonts w:hint="eastAsia" w:asciiTheme="minorEastAsia" w:hAnsiTheme="minorEastAsia" w:eastAsiaTheme="minorEastAsia" w:cstheme="minorEastAsia"/>
          <w:b w:val="0"/>
          <w:i w:val="0"/>
          <w:caps w:val="0"/>
          <w:spacing w:val="0"/>
          <w:w w:val="100"/>
          <w:sz w:val="28"/>
          <w:szCs w:val="28"/>
          <w:lang w:val="en-US" w:eastAsia="zh-CN"/>
        </w:rPr>
        <w:t>（具体擦寂寞；产量以第一年中标增加10%为准）</w:t>
      </w:r>
      <w:r>
        <w:rPr>
          <w:rFonts w:hint="eastAsia" w:asciiTheme="minorEastAsia" w:hAnsiTheme="minorEastAsia" w:eastAsiaTheme="minorEastAsia" w:cstheme="minorEastAsia"/>
          <w:b w:val="0"/>
          <w:i w:val="0"/>
          <w:caps w:val="0"/>
          <w:spacing w:val="-11"/>
          <w:w w:val="100"/>
          <w:sz w:val="28"/>
          <w:szCs w:val="28"/>
          <w:highlight w:val="none"/>
          <w:lang w:val="en-US" w:eastAsia="zh-CN"/>
        </w:rPr>
        <w:t>，</w:t>
      </w:r>
      <w:r>
        <w:rPr>
          <w:rFonts w:hint="eastAsia" w:asciiTheme="minorEastAsia" w:hAnsiTheme="minorEastAsia" w:eastAsiaTheme="minorEastAsia" w:cstheme="minorEastAsia"/>
          <w:b w:val="0"/>
          <w:i w:val="0"/>
          <w:caps w:val="0"/>
          <w:spacing w:val="0"/>
          <w:w w:val="100"/>
          <w:sz w:val="28"/>
          <w:szCs w:val="28"/>
          <w:lang w:val="en-US" w:eastAsia="zh-CN"/>
        </w:rPr>
        <w:t>由甲方自行售卖，如售卖不出，乙方有义务帮助甲方售卖，并且售卖价格不低于3元/斤（具体按照中标单价为准）；如甲方自行售卖完已分配的番石榴后，仍需继续售卖的，乙方应无条件提供给甲方售卖，甲方</w:t>
      </w:r>
      <w:r>
        <w:rPr>
          <w:rFonts w:hint="eastAsia" w:asciiTheme="minorEastAsia" w:hAnsiTheme="minorEastAsia" w:eastAsiaTheme="minorEastAsia" w:cstheme="minorEastAsia"/>
          <w:b w:val="0"/>
          <w:bCs w:val="0"/>
          <w:sz w:val="28"/>
          <w:szCs w:val="28"/>
          <w:lang w:val="en-US" w:eastAsia="zh-CN"/>
        </w:rPr>
        <w:t>按市场批发价下浮10%支付给乙方（批发价为一级批发市场的批发价）。</w:t>
      </w:r>
    </w:p>
    <w:p w14:paraId="4439A61B">
      <w:pPr>
        <w:pStyle w:val="3"/>
        <w:keepNext w:val="0"/>
        <w:keepLines w:val="0"/>
        <w:pageBreakBefore w:val="0"/>
        <w:widowControl w:val="0"/>
        <w:kinsoku/>
        <w:wordWrap/>
        <w:overflowPunct/>
        <w:topLinePunct w:val="0"/>
        <w:autoSpaceDE/>
        <w:autoSpaceDN/>
        <w:bidi w:val="0"/>
        <w:spacing w:line="560" w:lineRule="exact"/>
        <w:ind w:left="0" w:leftChars="0" w:firstLine="560" w:firstLineChars="200"/>
        <w:textAlignment w:val="auto"/>
        <w:rPr>
          <w:rFonts w:hint="eastAsia" w:asciiTheme="minorEastAsia" w:hAnsiTheme="minorEastAsia" w:eastAsiaTheme="minorEastAsia" w:cstheme="minorEastAsia"/>
          <w:b w:val="0"/>
          <w:i w:val="0"/>
          <w:caps w:val="0"/>
          <w:spacing w:val="0"/>
          <w:w w:val="100"/>
          <w:sz w:val="28"/>
          <w:szCs w:val="28"/>
          <w:lang w:val="en-US" w:eastAsia="zh-CN"/>
        </w:rPr>
      </w:pPr>
      <w:r>
        <w:rPr>
          <w:rFonts w:hint="eastAsia" w:asciiTheme="minorEastAsia" w:hAnsiTheme="minorEastAsia" w:eastAsiaTheme="minorEastAsia" w:cstheme="minorEastAsia"/>
          <w:b w:val="0"/>
          <w:i w:val="0"/>
          <w:caps w:val="0"/>
          <w:spacing w:val="0"/>
          <w:w w:val="100"/>
          <w:sz w:val="28"/>
          <w:szCs w:val="28"/>
          <w:lang w:val="en-US" w:eastAsia="zh-CN"/>
        </w:rPr>
        <w:t>3、乙方交付给甲方的保底产量后，多出的属于乙方所有，作为乙方的投入成本、技术支持及人工费用等的报酬。</w:t>
      </w:r>
    </w:p>
    <w:p w14:paraId="28DD781D">
      <w:pPr>
        <w:pStyle w:val="3"/>
        <w:keepNext w:val="0"/>
        <w:keepLines w:val="0"/>
        <w:pageBreakBefore w:val="0"/>
        <w:widowControl w:val="0"/>
        <w:numPr>
          <w:ilvl w:val="0"/>
          <w:numId w:val="0"/>
        </w:numPr>
        <w:kinsoku/>
        <w:wordWrap/>
        <w:overflowPunct/>
        <w:topLinePunct w:val="0"/>
        <w:autoSpaceDE/>
        <w:autoSpaceDN/>
        <w:bidi w:val="0"/>
        <w:spacing w:line="560" w:lineRule="exact"/>
        <w:ind w:firstLine="560" w:firstLineChars="200"/>
        <w:textAlignment w:val="auto"/>
        <w:rPr>
          <w:rFonts w:hint="eastAsia" w:asciiTheme="minorEastAsia" w:hAnsiTheme="minorEastAsia" w:eastAsiaTheme="minorEastAsia" w:cstheme="minorEastAsia"/>
          <w:b w:val="0"/>
          <w:i w:val="0"/>
          <w:caps w:val="0"/>
          <w:spacing w:val="0"/>
          <w:w w:val="100"/>
          <w:sz w:val="28"/>
          <w:szCs w:val="28"/>
          <w:lang w:val="en-US" w:eastAsia="zh-CN"/>
        </w:rPr>
      </w:pPr>
      <w:r>
        <w:rPr>
          <w:rFonts w:hint="eastAsia" w:asciiTheme="minorEastAsia" w:hAnsiTheme="minorEastAsia" w:eastAsiaTheme="minorEastAsia" w:cstheme="minorEastAsia"/>
          <w:b w:val="0"/>
          <w:i w:val="0"/>
          <w:caps w:val="0"/>
          <w:spacing w:val="0"/>
          <w:w w:val="100"/>
          <w:sz w:val="28"/>
          <w:szCs w:val="28"/>
          <w:highlight w:val="none"/>
          <w:lang w:val="en-US" w:eastAsia="zh-CN"/>
        </w:rPr>
        <w:t>4、协议周期内</w:t>
      </w:r>
      <w:r>
        <w:rPr>
          <w:rFonts w:hint="eastAsia" w:asciiTheme="minorEastAsia" w:hAnsiTheme="minorEastAsia" w:eastAsiaTheme="minorEastAsia" w:cstheme="minorEastAsia"/>
          <w:b w:val="0"/>
          <w:i w:val="0"/>
          <w:caps w:val="0"/>
          <w:spacing w:val="-11"/>
          <w:w w:val="100"/>
          <w:sz w:val="28"/>
          <w:szCs w:val="28"/>
          <w:highlight w:val="none"/>
          <w:lang w:val="en-US" w:eastAsia="zh-CN"/>
        </w:rPr>
        <w:t>树木数量和健康状况</w:t>
      </w:r>
      <w:r>
        <w:rPr>
          <w:rFonts w:hint="eastAsia" w:asciiTheme="minorEastAsia" w:hAnsiTheme="minorEastAsia" w:eastAsiaTheme="minorEastAsia" w:cstheme="minorEastAsia"/>
          <w:b w:val="0"/>
          <w:i w:val="0"/>
          <w:caps w:val="0"/>
          <w:spacing w:val="-11"/>
          <w:w w:val="100"/>
          <w:sz w:val="28"/>
          <w:szCs w:val="28"/>
          <w:lang w:val="en-US" w:eastAsia="zh-CN"/>
        </w:rPr>
        <w:t>未受损失，视为有效履约，甲方应无息退回该履约保证金</w:t>
      </w:r>
      <w:r>
        <w:rPr>
          <w:rFonts w:hint="eastAsia" w:asciiTheme="minorEastAsia" w:hAnsiTheme="minorEastAsia" w:eastAsiaTheme="minorEastAsia" w:cstheme="minorEastAsia"/>
          <w:b w:val="0"/>
          <w:i w:val="0"/>
          <w:caps w:val="0"/>
          <w:spacing w:val="0"/>
          <w:w w:val="100"/>
          <w:sz w:val="28"/>
          <w:szCs w:val="28"/>
          <w:lang w:val="en-US" w:eastAsia="zh-CN"/>
        </w:rPr>
        <w:t>。</w:t>
      </w:r>
    </w:p>
    <w:p w14:paraId="0D59686C">
      <w:pPr>
        <w:pStyle w:val="3"/>
        <w:keepNext w:val="0"/>
        <w:keepLines w:val="0"/>
        <w:pageBreakBefore w:val="0"/>
        <w:widowControl w:val="0"/>
        <w:numPr>
          <w:ilvl w:val="0"/>
          <w:numId w:val="0"/>
        </w:numPr>
        <w:kinsoku/>
        <w:wordWrap/>
        <w:overflowPunct/>
        <w:topLinePunct w:val="0"/>
        <w:autoSpaceDE/>
        <w:autoSpaceDN/>
        <w:bidi w:val="0"/>
        <w:spacing w:line="560" w:lineRule="exact"/>
        <w:ind w:firstLine="840" w:firstLineChars="300"/>
        <w:textAlignment w:val="auto"/>
        <w:rPr>
          <w:rFonts w:hint="eastAsia" w:asciiTheme="minorEastAsia" w:hAnsiTheme="minorEastAsia" w:eastAsiaTheme="minorEastAsia" w:cstheme="minorEastAsia"/>
          <w:b w:val="0"/>
          <w:bCs w:val="0"/>
          <w:kern w:val="2"/>
          <w:sz w:val="28"/>
          <w:szCs w:val="28"/>
          <w:lang w:val="en-US" w:eastAsia="zh-CN" w:bidi="ar-SA"/>
        </w:rPr>
      </w:pPr>
      <w:r>
        <w:rPr>
          <w:rFonts w:hint="eastAsia" w:asciiTheme="minorEastAsia" w:hAnsiTheme="minorEastAsia" w:eastAsiaTheme="minorEastAsia" w:cstheme="minorEastAsia"/>
          <w:b w:val="0"/>
          <w:bCs w:val="0"/>
          <w:kern w:val="2"/>
          <w:sz w:val="28"/>
          <w:szCs w:val="28"/>
          <w:lang w:val="en-US" w:eastAsia="zh-CN" w:bidi="ar-SA"/>
        </w:rPr>
        <w:t>四、风险分析及应对</w:t>
      </w:r>
    </w:p>
    <w:p w14:paraId="40192897">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60" w:lineRule="exact"/>
        <w:ind w:right="0" w:rightChars="0" w:firstLine="560" w:firstLineChars="200"/>
        <w:jc w:val="left"/>
        <w:textAlignment w:val="auto"/>
        <w:outlineLvl w:val="9"/>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b w:val="0"/>
          <w:bCs w:val="0"/>
          <w:kern w:val="2"/>
          <w:sz w:val="28"/>
          <w:szCs w:val="28"/>
          <w:lang w:val="en-US" w:eastAsia="zh-CN" w:bidi="ar-SA"/>
        </w:rPr>
        <w:t>（一）种植风险：果树生病、死亡。</w:t>
      </w:r>
      <w:r>
        <w:rPr>
          <w:rFonts w:hint="eastAsia" w:asciiTheme="minorEastAsia" w:hAnsiTheme="minorEastAsia" w:eastAsiaTheme="minorEastAsia" w:cstheme="minorEastAsia"/>
          <w:b/>
          <w:bCs/>
          <w:kern w:val="2"/>
          <w:sz w:val="28"/>
          <w:szCs w:val="28"/>
          <w:lang w:val="en-US" w:eastAsia="zh-CN" w:bidi="ar-SA"/>
        </w:rPr>
        <w:t>应对措施：</w:t>
      </w:r>
      <w:r>
        <w:rPr>
          <w:rFonts w:hint="eastAsia" w:asciiTheme="minorEastAsia" w:hAnsiTheme="minorEastAsia" w:eastAsiaTheme="minorEastAsia" w:cstheme="minorEastAsia"/>
          <w:kern w:val="2"/>
          <w:sz w:val="28"/>
          <w:szCs w:val="28"/>
          <w:lang w:val="en-US" w:eastAsia="zh-CN" w:bidi="ar-SA"/>
        </w:rPr>
        <w:t>由乙方自行投入种植护理支出，允许补种，补种品种必须是番石榴。协议结束后，必须保证2812棵果树以上的保活量，多出的果树归甲方，乙方不得移栽和破坏。</w:t>
      </w:r>
    </w:p>
    <w:p w14:paraId="473C7787">
      <w:pPr>
        <w:pStyle w:val="3"/>
        <w:keepNext w:val="0"/>
        <w:keepLines w:val="0"/>
        <w:pageBreakBefore w:val="0"/>
        <w:widowControl w:val="0"/>
        <w:numPr>
          <w:ilvl w:val="0"/>
          <w:numId w:val="0"/>
        </w:numPr>
        <w:kinsoku/>
        <w:wordWrap/>
        <w:overflowPunct/>
        <w:topLinePunct w:val="0"/>
        <w:autoSpaceDE/>
        <w:autoSpaceDN/>
        <w:bidi w:val="0"/>
        <w:spacing w:line="560" w:lineRule="exact"/>
        <w:ind w:firstLine="560" w:firstLineChars="200"/>
        <w:textAlignment w:val="auto"/>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（二）市场风险：番石榴价格变化大，与品质和时间息息相关。</w:t>
      </w:r>
      <w:r>
        <w:rPr>
          <w:rFonts w:hint="eastAsia" w:asciiTheme="minorEastAsia" w:hAnsiTheme="minorEastAsia" w:eastAsiaTheme="minorEastAsia" w:cstheme="minorEastAsia"/>
          <w:b/>
          <w:bCs/>
          <w:kern w:val="2"/>
          <w:sz w:val="28"/>
          <w:szCs w:val="28"/>
          <w:lang w:val="en-US" w:eastAsia="zh-CN" w:bidi="ar-SA"/>
        </w:rPr>
        <w:t>应对措施</w:t>
      </w:r>
      <w:r>
        <w:rPr>
          <w:rFonts w:hint="eastAsia" w:asciiTheme="minorEastAsia" w:hAnsiTheme="minorEastAsia" w:eastAsiaTheme="minorEastAsia" w:cstheme="minorEastAsia"/>
          <w:kern w:val="2"/>
          <w:sz w:val="28"/>
          <w:szCs w:val="28"/>
          <w:lang w:val="en-US" w:eastAsia="zh-CN" w:bidi="ar-SA"/>
        </w:rPr>
        <w:t>：由乙方投入技术种植优质番石榴，乙方开发销售渠道，保证甲方的最低收益，避免出现番石榴卖不出或烂在地里的情况，所有经济损失由乙方承担。</w:t>
      </w:r>
    </w:p>
    <w:p w14:paraId="737B6934">
      <w:pPr>
        <w:pStyle w:val="3"/>
        <w:keepNext w:val="0"/>
        <w:keepLines w:val="0"/>
        <w:pageBreakBefore w:val="0"/>
        <w:widowControl w:val="0"/>
        <w:numPr>
          <w:ilvl w:val="0"/>
          <w:numId w:val="0"/>
        </w:numPr>
        <w:kinsoku/>
        <w:wordWrap/>
        <w:overflowPunct/>
        <w:topLinePunct w:val="0"/>
        <w:autoSpaceDE/>
        <w:autoSpaceDN/>
        <w:bidi w:val="0"/>
        <w:spacing w:line="560" w:lineRule="exact"/>
        <w:ind w:left="0" w:leftChars="0" w:firstLine="560" w:firstLineChars="200"/>
        <w:textAlignment w:val="auto"/>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（三）遇到征收终止合同的风险，</w:t>
      </w:r>
      <w:r>
        <w:rPr>
          <w:rFonts w:hint="eastAsia" w:asciiTheme="minorEastAsia" w:hAnsiTheme="minorEastAsia" w:eastAsiaTheme="minorEastAsia" w:cstheme="minorEastAsia"/>
          <w:b/>
          <w:bCs/>
          <w:kern w:val="2"/>
          <w:sz w:val="28"/>
          <w:szCs w:val="28"/>
          <w:lang w:val="en-US" w:eastAsia="zh-CN" w:bidi="ar-SA"/>
        </w:rPr>
        <w:t>应对措施：</w:t>
      </w:r>
      <w:r>
        <w:rPr>
          <w:rFonts w:hint="eastAsia" w:asciiTheme="minorEastAsia" w:hAnsiTheme="minorEastAsia" w:eastAsiaTheme="minorEastAsia" w:cstheme="minorEastAsia"/>
          <w:kern w:val="2"/>
          <w:sz w:val="28"/>
          <w:szCs w:val="28"/>
          <w:lang w:val="en-US" w:eastAsia="zh-CN" w:bidi="ar-SA"/>
        </w:rPr>
        <w:t>基于双方合同约定，征收时合同终止，合同约定征收所产生的补偿全部归甲方所有，甲方不用对乙方作任何补偿。</w:t>
      </w:r>
    </w:p>
    <w:p w14:paraId="30A086E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双方发生争议的，可协商解决</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协商不成</w:t>
      </w:r>
      <w:r>
        <w:rPr>
          <w:rFonts w:hint="eastAsia" w:asciiTheme="minorEastAsia" w:hAnsiTheme="minorEastAsia" w:eastAsiaTheme="minorEastAsia" w:cstheme="minorEastAsia"/>
          <w:sz w:val="28"/>
          <w:szCs w:val="28"/>
          <w:lang w:val="en-US" w:eastAsia="zh-CN"/>
        </w:rPr>
        <w:t>的，可</w:t>
      </w:r>
      <w:r>
        <w:rPr>
          <w:rFonts w:hint="eastAsia" w:asciiTheme="minorEastAsia" w:hAnsiTheme="minorEastAsia" w:eastAsiaTheme="minorEastAsia" w:cstheme="minorEastAsia"/>
          <w:sz w:val="28"/>
          <w:szCs w:val="28"/>
        </w:rPr>
        <w:t>提交合同履行地人民法院解决。</w:t>
      </w:r>
    </w:p>
    <w:p w14:paraId="634A340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五、</w:t>
      </w:r>
      <w:r>
        <w:rPr>
          <w:rFonts w:hint="eastAsia" w:asciiTheme="minorEastAsia" w:hAnsiTheme="minorEastAsia" w:eastAsiaTheme="minorEastAsia" w:cstheme="minorEastAsia"/>
          <w:sz w:val="28"/>
          <w:szCs w:val="28"/>
        </w:rPr>
        <w:t>其他事项</w:t>
      </w:r>
    </w:p>
    <w:p w14:paraId="77058A2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1、甲乙双方不得无故单方面取消合同，否则，由此造成的损失和不良影响由违约方全部承担。</w:t>
      </w:r>
    </w:p>
    <w:p w14:paraId="29D8598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2、乙方借用甲方的设备设施、工具等，由乙方负责维护，发生损坏或丢失，由乙方负责赔偿。</w:t>
      </w:r>
    </w:p>
    <w:p w14:paraId="52911D8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3、合同期内，如遇不可抗力因素，致使本合同无法履行，或经双方协商一致同意解除合同的，双方互不违约，合同终止。</w:t>
      </w:r>
    </w:p>
    <w:p w14:paraId="15A941C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4、本合同一式肆份，双方各执贰份，包括附件都具同等法律效力，自</w:t>
      </w:r>
      <w:r>
        <w:rPr>
          <w:rFonts w:hint="eastAsia" w:asciiTheme="minorEastAsia" w:hAnsiTheme="minorEastAsia" w:eastAsiaTheme="minorEastAsia" w:cstheme="minorEastAsia"/>
          <w:sz w:val="28"/>
          <w:szCs w:val="28"/>
          <w:lang w:val="en-US" w:eastAsia="zh-CN"/>
        </w:rPr>
        <w:t>双方法定代表人或授权代表</w:t>
      </w:r>
      <w:r>
        <w:rPr>
          <w:rFonts w:hint="eastAsia" w:asciiTheme="minorEastAsia" w:hAnsiTheme="minorEastAsia" w:eastAsiaTheme="minorEastAsia" w:cstheme="minorEastAsia"/>
          <w:sz w:val="28"/>
          <w:szCs w:val="28"/>
        </w:rPr>
        <w:t>签字</w:t>
      </w:r>
      <w:r>
        <w:rPr>
          <w:rFonts w:hint="eastAsia" w:asciiTheme="minorEastAsia" w:hAnsiTheme="minorEastAsia" w:eastAsiaTheme="minorEastAsia" w:cstheme="minorEastAsia"/>
          <w:sz w:val="28"/>
          <w:szCs w:val="28"/>
          <w:lang w:val="en-US" w:eastAsia="zh-CN"/>
        </w:rPr>
        <w:t>并加盖公章</w:t>
      </w:r>
      <w:r>
        <w:rPr>
          <w:rFonts w:hint="eastAsia" w:asciiTheme="minorEastAsia" w:hAnsiTheme="minorEastAsia" w:eastAsiaTheme="minorEastAsia" w:cstheme="minorEastAsia"/>
          <w:sz w:val="28"/>
          <w:szCs w:val="28"/>
        </w:rPr>
        <w:t>之日起生效。</w:t>
      </w:r>
    </w:p>
    <w:p w14:paraId="4C03D611">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附件：</w:t>
      </w:r>
      <w:r>
        <w:rPr>
          <w:rFonts w:hint="eastAsia" w:asciiTheme="minorEastAsia" w:hAnsiTheme="minorEastAsia" w:eastAsiaTheme="minorEastAsia" w:cstheme="minorEastAsia"/>
          <w:sz w:val="28"/>
          <w:szCs w:val="28"/>
          <w:lang w:eastAsia="zh-CN"/>
        </w:rPr>
        <w:t>番石榴地平面图</w:t>
      </w:r>
    </w:p>
    <w:p w14:paraId="62DB2497">
      <w:pPr>
        <w:pStyle w:val="3"/>
        <w:tabs>
          <w:tab w:val="center" w:pos="4153"/>
        </w:tabs>
        <w:rPr>
          <w:rFonts w:hint="eastAsia" w:asciiTheme="minorEastAsia" w:hAnsiTheme="minorEastAsia" w:eastAsiaTheme="minorEastAsia" w:cstheme="minorEastAsia"/>
          <w:i w:val="0"/>
          <w:iCs w:val="0"/>
          <w:caps w:val="0"/>
          <w:color w:val="404040"/>
          <w:spacing w:val="0"/>
          <w:lang w:eastAsia="zh-CN"/>
        </w:rPr>
      </w:pPr>
      <w:r>
        <w:rPr>
          <w:rFonts w:hint="eastAsia" w:asciiTheme="minorEastAsia" w:hAnsiTheme="minorEastAsia" w:eastAsiaTheme="minorEastAsia" w:cstheme="minorEastAsia"/>
          <w:sz w:val="28"/>
          <w:szCs w:val="28"/>
          <w:lang w:val="en-US" w:eastAsia="zh-CN"/>
        </w:rPr>
        <w:drawing>
          <wp:anchor distT="0" distB="0" distL="114300" distR="114300" simplePos="0" relativeHeight="251659264" behindDoc="0" locked="0" layoutInCell="1" allowOverlap="1">
            <wp:simplePos x="0" y="0"/>
            <wp:positionH relativeFrom="column">
              <wp:posOffset>207010</wp:posOffset>
            </wp:positionH>
            <wp:positionV relativeFrom="paragraph">
              <wp:posOffset>254635</wp:posOffset>
            </wp:positionV>
            <wp:extent cx="5502275" cy="2900680"/>
            <wp:effectExtent l="0" t="0" r="3175" b="13970"/>
            <wp:wrapSquare wrapText="bothSides"/>
            <wp:docPr id="2" name="图片 2" descr="360截图20240830104847245 - 副本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360截图20240830104847245 - 副本 (2)"/>
                    <pic:cNvPicPr>
                      <a:picLocks noChangeAspect="1"/>
                    </pic:cNvPicPr>
                  </pic:nvPicPr>
                  <pic:blipFill>
                    <a:blip r:embed="rId4"/>
                    <a:stretch>
                      <a:fillRect/>
                    </a:stretch>
                  </pic:blipFill>
                  <pic:spPr>
                    <a:xfrm>
                      <a:off x="0" y="0"/>
                      <a:ext cx="5502275" cy="2900680"/>
                    </a:xfrm>
                    <a:prstGeom prst="rect">
                      <a:avLst/>
                    </a:prstGeom>
                    <a:noFill/>
                    <a:ln>
                      <a:noFill/>
                    </a:ln>
                  </pic:spPr>
                </pic:pic>
              </a:graphicData>
            </a:graphic>
          </wp:anchor>
        </w:drawing>
      </w:r>
      <w:r>
        <w:rPr>
          <w:rFonts w:hint="eastAsia" w:asciiTheme="minorEastAsia" w:hAnsiTheme="minorEastAsia" w:eastAsiaTheme="minorEastAsia" w:cstheme="minorEastAsia"/>
          <w:i w:val="0"/>
          <w:iCs w:val="0"/>
          <w:caps w:val="0"/>
          <w:color w:val="404040"/>
          <w:spacing w:val="0"/>
        </w:rPr>
        <w:t xml:space="preserve">                  </w:t>
      </w:r>
    </w:p>
    <w:p w14:paraId="76C1B785">
      <w:pPr>
        <w:pStyle w:val="2"/>
        <w:keepNext w:val="0"/>
        <w:keepLines w:val="0"/>
        <w:widowControl/>
        <w:suppressLineNumbers w:val="0"/>
        <w:spacing w:line="23" w:lineRule="atLeast"/>
        <w:ind w:left="0" w:firstLine="0"/>
        <w:rPr>
          <w:rFonts w:hint="eastAsia" w:asciiTheme="minorEastAsia" w:hAnsiTheme="minorEastAsia" w:eastAsiaTheme="minorEastAsia" w:cstheme="minorEastAsia"/>
          <w:i w:val="0"/>
          <w:iCs w:val="0"/>
          <w:caps w:val="0"/>
          <w:color w:val="404040"/>
          <w:spacing w:val="0"/>
          <w:lang w:val="en-US" w:eastAsia="zh-CN"/>
        </w:rPr>
      </w:pPr>
      <w:r>
        <w:rPr>
          <w:rFonts w:hint="eastAsia" w:asciiTheme="minorEastAsia" w:hAnsiTheme="minorEastAsia" w:eastAsiaTheme="minorEastAsia" w:cstheme="minorEastAsia"/>
          <w:i w:val="0"/>
          <w:iCs w:val="0"/>
          <w:caps w:val="0"/>
          <w:color w:val="404040"/>
          <w:spacing w:val="0"/>
          <w:lang w:val="en-US" w:eastAsia="zh-CN"/>
        </w:rPr>
        <w:t>甲方：（盖章）                 乙方：（盖章）</w:t>
      </w:r>
    </w:p>
    <w:p w14:paraId="403A2AAE">
      <w:pPr>
        <w:pStyle w:val="2"/>
        <w:keepNext w:val="0"/>
        <w:keepLines w:val="0"/>
        <w:widowControl/>
        <w:suppressLineNumbers w:val="0"/>
        <w:spacing w:line="23" w:lineRule="atLeast"/>
        <w:ind w:left="0" w:firstLine="0"/>
        <w:rPr>
          <w:rFonts w:hint="eastAsia" w:asciiTheme="minorEastAsia" w:hAnsiTheme="minorEastAsia" w:eastAsiaTheme="minorEastAsia" w:cstheme="minorEastAsia"/>
          <w:i w:val="0"/>
          <w:iCs w:val="0"/>
          <w:caps w:val="0"/>
          <w:color w:val="404040"/>
          <w:spacing w:val="0"/>
        </w:rPr>
      </w:pPr>
      <w:r>
        <w:rPr>
          <w:rFonts w:hint="eastAsia" w:asciiTheme="minorEastAsia" w:hAnsiTheme="minorEastAsia" w:eastAsiaTheme="minorEastAsia" w:cstheme="minorEastAsia"/>
          <w:i w:val="0"/>
          <w:iCs w:val="0"/>
          <w:caps w:val="0"/>
          <w:color w:val="404040"/>
          <w:spacing w:val="0"/>
        </w:rPr>
        <w:t>法定代表人或委托代理人：       法定代表人或委托代理人：</w:t>
      </w:r>
    </w:p>
    <w:p w14:paraId="105B1690">
      <w:pPr>
        <w:rPr>
          <w:rFonts w:hint="eastAsia" w:asciiTheme="minorEastAsia" w:hAnsiTheme="minorEastAsia" w:eastAsiaTheme="minorEastAsia" w:cstheme="minor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2A7AD3"/>
    <w:multiLevelType w:val="singleLevel"/>
    <w:tmpl w:val="032A7AD3"/>
    <w:lvl w:ilvl="0" w:tentative="0">
      <w:start w:val="1"/>
      <w:numFmt w:val="chineseCounting"/>
      <w:lvlText w:val="(%1)"/>
      <w:lvlJc w:val="left"/>
      <w:pPr>
        <w:tabs>
          <w:tab w:val="left" w:pos="312"/>
        </w:tabs>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4E56"/>
    <w:rsid w:val="014652F4"/>
    <w:rsid w:val="022B5BB8"/>
    <w:rsid w:val="02BA5FBA"/>
    <w:rsid w:val="032940B1"/>
    <w:rsid w:val="05630CFC"/>
    <w:rsid w:val="05EE0430"/>
    <w:rsid w:val="077251E1"/>
    <w:rsid w:val="07E57517"/>
    <w:rsid w:val="09003EF3"/>
    <w:rsid w:val="0B622A16"/>
    <w:rsid w:val="0BC3257E"/>
    <w:rsid w:val="0E071EB6"/>
    <w:rsid w:val="0EFC044A"/>
    <w:rsid w:val="11BF23C5"/>
    <w:rsid w:val="11C178BA"/>
    <w:rsid w:val="132045B0"/>
    <w:rsid w:val="16CF33CF"/>
    <w:rsid w:val="17C91294"/>
    <w:rsid w:val="181E4EE0"/>
    <w:rsid w:val="18B24838"/>
    <w:rsid w:val="18CD27CD"/>
    <w:rsid w:val="20C23DF4"/>
    <w:rsid w:val="222F2B5E"/>
    <w:rsid w:val="237E4818"/>
    <w:rsid w:val="24FB7274"/>
    <w:rsid w:val="268D1EF1"/>
    <w:rsid w:val="281300F9"/>
    <w:rsid w:val="28A06BD0"/>
    <w:rsid w:val="290C31CA"/>
    <w:rsid w:val="2B5E03A0"/>
    <w:rsid w:val="2C66470F"/>
    <w:rsid w:val="2D811A0D"/>
    <w:rsid w:val="2D9312AF"/>
    <w:rsid w:val="2DBA2421"/>
    <w:rsid w:val="2E054D92"/>
    <w:rsid w:val="2E2F03DD"/>
    <w:rsid w:val="2ED144CD"/>
    <w:rsid w:val="31A50BAF"/>
    <w:rsid w:val="321118D9"/>
    <w:rsid w:val="32404B6F"/>
    <w:rsid w:val="359651E9"/>
    <w:rsid w:val="3614665E"/>
    <w:rsid w:val="36717BF5"/>
    <w:rsid w:val="38275ED1"/>
    <w:rsid w:val="38C142F4"/>
    <w:rsid w:val="3A4B6CE1"/>
    <w:rsid w:val="3A722E61"/>
    <w:rsid w:val="3B670BCC"/>
    <w:rsid w:val="3BEA067F"/>
    <w:rsid w:val="3C833D55"/>
    <w:rsid w:val="3CD03001"/>
    <w:rsid w:val="3D5B6593"/>
    <w:rsid w:val="3D5F1941"/>
    <w:rsid w:val="3DC93D94"/>
    <w:rsid w:val="3E663550"/>
    <w:rsid w:val="3EF1623A"/>
    <w:rsid w:val="405B24B4"/>
    <w:rsid w:val="42410524"/>
    <w:rsid w:val="455C1AAF"/>
    <w:rsid w:val="45A5719A"/>
    <w:rsid w:val="46CD5DCA"/>
    <w:rsid w:val="473B2D5D"/>
    <w:rsid w:val="49D964E9"/>
    <w:rsid w:val="4B0D1A4F"/>
    <w:rsid w:val="4BAB02FC"/>
    <w:rsid w:val="4C986E8B"/>
    <w:rsid w:val="4EA61811"/>
    <w:rsid w:val="4F7E70F7"/>
    <w:rsid w:val="4FE15781"/>
    <w:rsid w:val="4FEE193E"/>
    <w:rsid w:val="5151056D"/>
    <w:rsid w:val="530010A8"/>
    <w:rsid w:val="53343656"/>
    <w:rsid w:val="54984EC9"/>
    <w:rsid w:val="55532FE0"/>
    <w:rsid w:val="56364FB3"/>
    <w:rsid w:val="5733300C"/>
    <w:rsid w:val="58115340"/>
    <w:rsid w:val="5A1A6558"/>
    <w:rsid w:val="5A874C52"/>
    <w:rsid w:val="5FC44FC6"/>
    <w:rsid w:val="606E0FB3"/>
    <w:rsid w:val="638D5506"/>
    <w:rsid w:val="63962563"/>
    <w:rsid w:val="64A84057"/>
    <w:rsid w:val="688D23A0"/>
    <w:rsid w:val="6A35121B"/>
    <w:rsid w:val="6C456545"/>
    <w:rsid w:val="6DE50C17"/>
    <w:rsid w:val="6E027640"/>
    <w:rsid w:val="6E07279B"/>
    <w:rsid w:val="6F937D78"/>
    <w:rsid w:val="70B11DBD"/>
    <w:rsid w:val="73E349FC"/>
    <w:rsid w:val="751C793E"/>
    <w:rsid w:val="769005D6"/>
    <w:rsid w:val="78F93E65"/>
    <w:rsid w:val="7D5A30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rFonts w:ascii="Calibri" w:hAnsi="Calibri" w:eastAsia="宋体"/>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2487</Words>
  <Characters>2539</Characters>
  <Lines>0</Lines>
  <Paragraphs>0</Paragraphs>
  <TotalTime>1</TotalTime>
  <ScaleCrop>false</ScaleCrop>
  <LinksUpToDate>false</LinksUpToDate>
  <CharactersWithSpaces>2593</CharactersWithSpaces>
  <Application>WPS Office_12.1.0.22483_F1E327BC-269C-435d-A152-05C5408002CA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2025-01-06T04:04:00Z</dcterms:created>
  <dc:creator>a</dc:creator>
  <cp:lastModifiedBy>a</cp:lastModifiedBy>
  <dcterms:modified xsi:type="dcterms:W3CDTF">2025-11-12T03:41:13Z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2052-12.1.0.22483</vt:lpwstr>
  </property>
  <property fmtid="{D5CDD505-2E9C-101B-9397-08002B2CF9AE}" pid="3" name="ICV">
    <vt:lpwstr>0505B615014F41C2BF9D9E9EAD8EC722</vt:lpwstr>
  </property>
  <property fmtid="{D5CDD505-2E9C-101B-9397-08002B2CF9AE}" pid="4" name="KSOTemplateDocerSaveRecord">
    <vt:lpwstr>eyJoZGlkIjoiOTZkOWJhZDUzY2YzMmU1MzgzY2M4MmU2ZmRmOTE3OTciLCJ1c2VySWQiOiI0Njk4ODYwOTcifQ==</vt:lpwstr>
  </property>
</Properties>
</file>