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26D41">
      <w:pPr>
        <w:spacing w:line="360" w:lineRule="auto"/>
        <w:rPr>
          <w:rFonts w:ascii="Times New Roman" w:hAnsi="Times New Roman" w:eastAsia="方正仿宋_GBK"/>
          <w:sz w:val="28"/>
          <w:szCs w:val="28"/>
          <w:u w:val="single"/>
        </w:rPr>
      </w:pPr>
      <w:bookmarkStart w:id="1" w:name="_GoBack"/>
      <w:bookmarkEnd w:id="1"/>
      <w:bookmarkStart w:id="0" w:name="_Hlk134611248"/>
    </w:p>
    <w:p w14:paraId="272653D2">
      <w:pPr>
        <w:spacing w:line="360" w:lineRule="auto"/>
        <w:rPr>
          <w:rFonts w:ascii="Times New Roman" w:hAnsi="Times New Roman" w:eastAsia="方正仿宋_GBK"/>
          <w:sz w:val="28"/>
          <w:szCs w:val="28"/>
          <w:u w:val="single"/>
        </w:rPr>
      </w:pPr>
    </w:p>
    <w:p w14:paraId="046A66D9">
      <w:pPr>
        <w:pStyle w:val="3"/>
        <w:spacing w:before="0" w:beforeAutospacing="0"/>
        <w:rPr>
          <w:rFonts w:ascii="Times New Roman" w:hAnsi="Times New Roman" w:eastAsia="方正仿宋_GBK"/>
        </w:rPr>
      </w:pPr>
    </w:p>
    <w:p w14:paraId="00F85838">
      <w:pPr>
        <w:pStyle w:val="3"/>
        <w:spacing w:before="0" w:beforeAutospacing="0"/>
        <w:rPr>
          <w:rFonts w:ascii="Times New Roman" w:hAnsi="Times New Roman" w:eastAsia="方正仿宋_GBK"/>
        </w:rPr>
      </w:pPr>
    </w:p>
    <w:p w14:paraId="0A549429">
      <w:pPr>
        <w:spacing w:line="360" w:lineRule="auto"/>
        <w:jc w:val="center"/>
        <w:rPr>
          <w:rFonts w:ascii="Times New Roman" w:hAnsi="Times New Roman" w:eastAsia="方正小标宋_GBK"/>
          <w:b/>
          <w:spacing w:val="40"/>
          <w:sz w:val="52"/>
          <w:szCs w:val="52"/>
        </w:rPr>
      </w:pPr>
      <w:r>
        <w:rPr>
          <w:rFonts w:hint="eastAsia" w:ascii="Times New Roman" w:hAnsi="Times New Roman" w:eastAsia="方正小标宋_GBK"/>
          <w:b/>
          <w:spacing w:val="40"/>
          <w:sz w:val="52"/>
          <w:szCs w:val="52"/>
        </w:rPr>
        <w:t>水产</w:t>
      </w:r>
      <w:r>
        <w:rPr>
          <w:rFonts w:ascii="Times New Roman" w:hAnsi="Times New Roman" w:eastAsia="方正小标宋_GBK"/>
          <w:b/>
          <w:spacing w:val="40"/>
          <w:sz w:val="52"/>
          <w:szCs w:val="52"/>
        </w:rPr>
        <w:t>合作养殖合同</w:t>
      </w:r>
    </w:p>
    <w:p w14:paraId="525D1776">
      <w:pPr>
        <w:spacing w:line="360" w:lineRule="auto"/>
        <w:jc w:val="center"/>
        <w:rPr>
          <w:rFonts w:ascii="Times New Roman" w:hAnsi="Times New Roman" w:eastAsia="方正小标宋_GBK"/>
          <w:b/>
          <w:spacing w:val="40"/>
          <w:sz w:val="52"/>
          <w:szCs w:val="52"/>
        </w:rPr>
      </w:pPr>
      <w:r>
        <w:rPr>
          <w:rFonts w:hint="eastAsia" w:ascii="Times New Roman" w:hAnsi="Times New Roman" w:eastAsia="方正小标宋_GBK"/>
          <w:b/>
          <w:spacing w:val="40"/>
          <w:sz w:val="52"/>
          <w:szCs w:val="52"/>
          <w:lang w:eastAsia="zh-CN"/>
        </w:rPr>
        <w:t>（</w:t>
      </w:r>
      <w:r>
        <w:rPr>
          <w:rFonts w:hint="eastAsia" w:ascii="Times New Roman" w:hAnsi="Times New Roman" w:eastAsia="方正小标宋_GBK"/>
          <w:b/>
          <w:spacing w:val="40"/>
          <w:sz w:val="52"/>
          <w:szCs w:val="52"/>
          <w:lang w:val="en-US" w:eastAsia="zh-CN"/>
        </w:rPr>
        <w:t>鱼塘类</w:t>
      </w:r>
      <w:r>
        <w:rPr>
          <w:rFonts w:hint="eastAsia" w:ascii="Times New Roman" w:hAnsi="Times New Roman" w:eastAsia="方正小标宋_GBK"/>
          <w:b/>
          <w:spacing w:val="40"/>
          <w:sz w:val="52"/>
          <w:szCs w:val="52"/>
          <w:lang w:eastAsia="zh-CN"/>
        </w:rPr>
        <w:t>）</w:t>
      </w:r>
    </w:p>
    <w:p w14:paraId="5859EFC5">
      <w:pPr>
        <w:spacing w:line="360" w:lineRule="auto"/>
        <w:rPr>
          <w:rFonts w:ascii="Times New Roman" w:hAnsi="Times New Roman" w:eastAsia="方正仿宋_GBK"/>
          <w:sz w:val="28"/>
          <w:szCs w:val="28"/>
          <w:u w:val="single"/>
        </w:rPr>
      </w:pPr>
    </w:p>
    <w:p w14:paraId="0D503F12">
      <w:pPr>
        <w:spacing w:line="360" w:lineRule="auto"/>
        <w:rPr>
          <w:rFonts w:ascii="Times New Roman" w:hAnsi="Times New Roman" w:eastAsia="方正仿宋_GBK"/>
          <w:sz w:val="28"/>
          <w:szCs w:val="28"/>
          <w:u w:val="single"/>
        </w:rPr>
      </w:pPr>
    </w:p>
    <w:p w14:paraId="5A905B99">
      <w:pPr>
        <w:spacing w:line="360" w:lineRule="auto"/>
        <w:ind w:left="3078" w:leftChars="399" w:hanging="2240" w:hangingChars="800"/>
        <w:jc w:val="left"/>
        <w:rPr>
          <w:rFonts w:ascii="Times New Roman" w:hAnsi="Times New Roman" w:eastAsia="方正仿宋_GBK"/>
          <w:sz w:val="28"/>
          <w:szCs w:val="28"/>
          <w:u w:val="thick"/>
        </w:rPr>
      </w:pPr>
      <w:r>
        <w:rPr>
          <w:rFonts w:ascii="Times New Roman" w:hAnsi="Times New Roman" w:eastAsia="方正仿宋_GBK"/>
          <w:sz w:val="28"/>
          <w:szCs w:val="28"/>
        </w:rPr>
        <w:t>项  目  名  称：</w:t>
      </w:r>
      <w:r>
        <w:rPr>
          <w:rFonts w:hint="eastAsia" w:ascii="Times New Roman" w:hAnsi="Times New Roman" w:eastAsia="方正仿宋_GBK"/>
          <w:sz w:val="28"/>
          <w:szCs w:val="28"/>
          <w:u w:val="single"/>
        </w:rPr>
        <w:t xml:space="preserve"> </w:t>
      </w:r>
      <w:r>
        <w:rPr>
          <w:rFonts w:hint="eastAsia" w:ascii="Times New Roman" w:hAnsi="Times New Roman" w:eastAsia="方正仿宋_GBK"/>
          <w:color w:val="auto"/>
          <w:kern w:val="2"/>
          <w:sz w:val="28"/>
          <w:szCs w:val="28"/>
          <w:u w:val="single"/>
          <w:lang w:bidi="ar"/>
        </w:rPr>
        <w:t>广州市南沙区</w:t>
      </w:r>
      <w:r>
        <w:rPr>
          <w:rFonts w:hint="eastAsia" w:ascii="Times New Roman" w:hAnsi="Times New Roman" w:eastAsia="方正仿宋_GBK" w:cs="Times New Roman"/>
          <w:color w:val="auto"/>
          <w:sz w:val="28"/>
          <w:szCs w:val="28"/>
          <w:u w:val="single"/>
          <w:lang w:val="en-US" w:eastAsia="zh-CN" w:bidi="ar"/>
        </w:rPr>
        <w:t>珠江街四涌半408号地块</w:t>
      </w:r>
      <w:r>
        <w:rPr>
          <w:rFonts w:hint="eastAsia" w:ascii="Times New Roman" w:hAnsi="Times New Roman" w:eastAsia="方正仿宋_GBK" w:cs="Times New Roman"/>
          <w:color w:val="auto"/>
          <w:kern w:val="2"/>
          <w:sz w:val="28"/>
          <w:szCs w:val="28"/>
          <w:u w:val="single"/>
          <w:lang w:bidi="ar"/>
        </w:rPr>
        <w:t>合</w:t>
      </w:r>
      <w:r>
        <w:rPr>
          <w:rFonts w:hint="eastAsia" w:ascii="Times New Roman" w:hAnsi="Times New Roman" w:eastAsia="方正仿宋_GBK"/>
          <w:color w:val="auto"/>
          <w:kern w:val="2"/>
          <w:sz w:val="28"/>
          <w:szCs w:val="28"/>
          <w:u w:val="single"/>
          <w:lang w:bidi="ar"/>
        </w:rPr>
        <w:t>作经营项目</w:t>
      </w:r>
    </w:p>
    <w:p w14:paraId="6F16D00D">
      <w:pPr>
        <w:pStyle w:val="3"/>
        <w:spacing w:before="0" w:beforeAutospacing="0" w:line="360" w:lineRule="auto"/>
        <w:ind w:firstLine="980" w:firstLineChars="350"/>
        <w:rPr>
          <w:rFonts w:ascii="Times New Roman" w:hAnsi="Times New Roman" w:eastAsia="方正仿宋_GBK"/>
          <w:kern w:val="2"/>
          <w:sz w:val="28"/>
          <w:szCs w:val="28"/>
          <w:u w:val="single"/>
        </w:rPr>
      </w:pPr>
      <w:r>
        <w:rPr>
          <w:rFonts w:ascii="Times New Roman" w:hAnsi="Times New Roman" w:eastAsia="方正仿宋_GBK"/>
          <w:kern w:val="2"/>
          <w:sz w:val="28"/>
          <w:szCs w:val="28"/>
        </w:rPr>
        <w:t>合  同  编  号：</w:t>
      </w:r>
      <w:r>
        <w:rPr>
          <w:rFonts w:ascii="Times New Roman" w:hAnsi="Times New Roman" w:eastAsia="方正仿宋_GBK"/>
          <w:kern w:val="2"/>
          <w:sz w:val="28"/>
          <w:szCs w:val="28"/>
          <w:u w:val="single"/>
        </w:rPr>
        <w:t xml:space="preserve">                                         </w:t>
      </w:r>
    </w:p>
    <w:p w14:paraId="593869E6">
      <w:pPr>
        <w:spacing w:line="360" w:lineRule="auto"/>
        <w:ind w:firstLine="980" w:firstLineChars="350"/>
        <w:rPr>
          <w:rFonts w:ascii="Times New Roman" w:hAnsi="Times New Roman" w:eastAsia="方正仿宋_GBK"/>
          <w:sz w:val="28"/>
          <w:szCs w:val="28"/>
          <w:u w:val="single"/>
        </w:rPr>
      </w:pPr>
      <w:r>
        <w:rPr>
          <w:rFonts w:ascii="Times New Roman" w:hAnsi="Times New Roman" w:eastAsia="方正仿宋_GBK"/>
          <w:sz w:val="28"/>
          <w:szCs w:val="28"/>
        </w:rPr>
        <w:t>甲 方（委托方）：</w:t>
      </w:r>
      <w:r>
        <w:rPr>
          <w:rFonts w:ascii="Times New Roman" w:hAnsi="Times New Roman" w:eastAsia="方正仿宋_GBK"/>
          <w:sz w:val="28"/>
          <w:szCs w:val="28"/>
          <w:u w:val="single"/>
        </w:rPr>
        <w:t xml:space="preserve">     广州南沙智汇农业科技有限公司                        </w:t>
      </w:r>
    </w:p>
    <w:p w14:paraId="64437B0A">
      <w:pPr>
        <w:spacing w:line="360" w:lineRule="auto"/>
        <w:ind w:firstLine="980" w:firstLineChars="350"/>
        <w:rPr>
          <w:rFonts w:ascii="Times New Roman" w:hAnsi="Times New Roman" w:eastAsia="方正仿宋_GBK"/>
          <w:sz w:val="28"/>
          <w:szCs w:val="28"/>
        </w:rPr>
      </w:pPr>
      <w:r>
        <w:rPr>
          <w:rFonts w:ascii="Times New Roman" w:hAnsi="Times New Roman" w:eastAsia="方正仿宋_GBK"/>
          <w:sz w:val="28"/>
          <w:szCs w:val="28"/>
        </w:rPr>
        <w:t>乙 方（受托方）：</w:t>
      </w:r>
      <w:r>
        <w:rPr>
          <w:rFonts w:ascii="Times New Roman" w:hAnsi="Times New Roman" w:eastAsia="方正仿宋_GBK"/>
          <w:sz w:val="28"/>
          <w:szCs w:val="28"/>
          <w:u w:val="single"/>
        </w:rPr>
        <w:t xml:space="preserve">    </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u w:val="single"/>
          <w:lang w:val="en-US" w:eastAsia="zh-CN"/>
        </w:rPr>
        <w:t xml:space="preserve">  </w:t>
      </w:r>
      <w:r>
        <w:rPr>
          <w:rFonts w:hint="eastAsia" w:ascii="Times New Roman" w:hAnsi="Times New Roman" w:eastAsia="方正仿宋_GBK"/>
          <w:sz w:val="28"/>
          <w:szCs w:val="28"/>
          <w:u w:val="single"/>
          <w:lang w:val="en-US" w:eastAsia="zh-CN" w:bidi="ar"/>
        </w:rPr>
        <w:t xml:space="preserve">                          </w:t>
      </w:r>
      <w:r>
        <w:rPr>
          <w:rFonts w:ascii="Times New Roman" w:hAnsi="Times New Roman" w:eastAsia="方正仿宋_GBK"/>
          <w:sz w:val="28"/>
          <w:szCs w:val="28"/>
          <w:u w:val="single"/>
        </w:rPr>
        <w:t xml:space="preserve">       </w:t>
      </w:r>
    </w:p>
    <w:p w14:paraId="0BD40A59">
      <w:pPr>
        <w:spacing w:line="360" w:lineRule="auto"/>
        <w:rPr>
          <w:rFonts w:ascii="Times New Roman" w:hAnsi="Times New Roman" w:eastAsia="方正仿宋_GBK"/>
          <w:sz w:val="28"/>
          <w:szCs w:val="28"/>
          <w:u w:val="single"/>
        </w:rPr>
      </w:pPr>
    </w:p>
    <w:p w14:paraId="609DB865">
      <w:pPr>
        <w:spacing w:line="360" w:lineRule="auto"/>
        <w:rPr>
          <w:rFonts w:ascii="Times New Roman" w:hAnsi="Times New Roman" w:eastAsia="方正仿宋_GBK"/>
          <w:sz w:val="28"/>
          <w:szCs w:val="28"/>
          <w:u w:val="single"/>
        </w:rPr>
      </w:pPr>
    </w:p>
    <w:p w14:paraId="072B0A3E">
      <w:pPr>
        <w:spacing w:line="360" w:lineRule="auto"/>
        <w:jc w:val="center"/>
        <w:rPr>
          <w:rFonts w:ascii="Times New Roman" w:hAnsi="Times New Roman" w:eastAsia="方正仿宋_GBK"/>
          <w:sz w:val="28"/>
          <w:szCs w:val="28"/>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ascii="Times New Roman" w:hAnsi="Times New Roman" w:eastAsia="方正仿宋_GBK"/>
          <w:sz w:val="28"/>
          <w:szCs w:val="28"/>
        </w:rPr>
        <w:t xml:space="preserve">             </w:t>
      </w:r>
    </w:p>
    <w:p w14:paraId="321EC309">
      <w:pPr>
        <w:spacing w:line="560" w:lineRule="exact"/>
        <w:ind w:firstLine="560" w:firstLineChars="200"/>
        <w:rPr>
          <w:rFonts w:ascii="Times New Roman" w:hAnsi="Times New Roman" w:eastAsia="方正仿宋_GBK"/>
          <w:kern w:val="0"/>
          <w:sz w:val="28"/>
          <w:szCs w:val="28"/>
        </w:rPr>
      </w:pPr>
      <w:r>
        <w:rPr>
          <w:rFonts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ascii="Times New Roman" w:hAnsi="Times New Roman" w:eastAsia="方正仿宋_GBK"/>
          <w:kern w:val="0"/>
          <w:sz w:val="28"/>
          <w:szCs w:val="28"/>
          <w:u w:val="single"/>
        </w:rPr>
        <w:t xml:space="preserve"> </w:t>
      </w:r>
      <w:r>
        <w:rPr>
          <w:rFonts w:hint="eastAsia" w:ascii="Times New Roman" w:hAnsi="Times New Roman" w:eastAsia="方正仿宋_GBK"/>
          <w:kern w:val="0"/>
          <w:sz w:val="28"/>
          <w:szCs w:val="28"/>
          <w:u w:val="single"/>
        </w:rPr>
        <w:t xml:space="preserve"> 水产养殖    </w:t>
      </w:r>
      <w:r>
        <w:rPr>
          <w:rFonts w:ascii="Times New Roman" w:hAnsi="Times New Roman" w:eastAsia="方正仿宋_GBK"/>
          <w:kern w:val="0"/>
          <w:sz w:val="28"/>
          <w:szCs w:val="28"/>
          <w:u w:val="single"/>
        </w:rPr>
        <w:t xml:space="preserve">  </w:t>
      </w:r>
      <w:r>
        <w:rPr>
          <w:rFonts w:ascii="Times New Roman" w:hAnsi="Times New Roman" w:eastAsia="方正仿宋_GBK"/>
          <w:kern w:val="0"/>
          <w:sz w:val="28"/>
          <w:szCs w:val="28"/>
        </w:rPr>
        <w:t>的合作事宜协商一致，达成如下条款，以资共同遵守。</w:t>
      </w:r>
    </w:p>
    <w:p w14:paraId="612CF0B5">
      <w:pPr>
        <w:pStyle w:val="3"/>
        <w:spacing w:before="0" w:beforeAutospacing="0" w:line="56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一、项目概况</w:t>
      </w:r>
    </w:p>
    <w:p w14:paraId="141B31B0">
      <w:pPr>
        <w:adjustRightInd w:val="0"/>
        <w:snapToGrid w:val="0"/>
        <w:spacing w:line="560" w:lineRule="exact"/>
        <w:ind w:firstLine="560" w:firstLineChars="200"/>
        <w:rPr>
          <w:rFonts w:ascii="Times New Roman" w:hAnsi="Times New Roman" w:eastAsia="方正仿宋_GBK"/>
          <w:sz w:val="28"/>
          <w:szCs w:val="28"/>
          <w:highlight w:val="none"/>
          <w:u w:val="singl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rPr>
        <w:t>用途</w:t>
      </w:r>
      <w:r>
        <w:rPr>
          <w:rFonts w:ascii="Times New Roman" w:hAnsi="Times New Roman" w:eastAsia="方正仿宋_GBK"/>
          <w:sz w:val="28"/>
          <w:szCs w:val="28"/>
          <w:highlight w:val="none"/>
        </w:rPr>
        <w:t>：</w:t>
      </w:r>
      <w:r>
        <w:rPr>
          <w:rFonts w:hint="eastAsia" w:ascii="Times New Roman" w:hAnsi="Times New Roman" w:eastAsia="仿宋_GB2312"/>
          <w:sz w:val="28"/>
          <w:szCs w:val="28"/>
          <w:highlight w:val="none"/>
          <w:u w:val="single"/>
        </w:rPr>
        <w:t>水产养殖</w:t>
      </w:r>
      <w:r>
        <w:rPr>
          <w:rFonts w:ascii="Times New Roman" w:hAnsi="Times New Roman" w:eastAsia="仿宋_GB2312"/>
          <w:sz w:val="28"/>
          <w:szCs w:val="28"/>
          <w:highlight w:val="none"/>
          <w:u w:val="single"/>
        </w:rPr>
        <w:t>。</w:t>
      </w:r>
    </w:p>
    <w:p w14:paraId="724DEFEC">
      <w:pPr>
        <w:adjustRightInd/>
        <w:snapToGrid/>
        <w:spacing w:line="560" w:lineRule="exact"/>
        <w:ind w:firstLine="560" w:firstLineChars="200"/>
        <w:rPr>
          <w:rFonts w:hint="eastAsia" w:ascii="Times New Roman" w:hAnsi="Times New Roman" w:eastAsia="仿宋_GB2312" w:cs="Times New Roman"/>
          <w:kern w:val="0"/>
          <w:sz w:val="28"/>
          <w:szCs w:val="28"/>
          <w:highlight w:val="none"/>
          <w:lang w:bidi="ar"/>
        </w:rPr>
      </w:pPr>
      <w:r>
        <w:rPr>
          <w:rFonts w:ascii="Times New Roman" w:hAnsi="Times New Roman" w:eastAsia="方正仿宋_GBK"/>
          <w:sz w:val="28"/>
          <w:szCs w:val="28"/>
          <w:highlight w:val="none"/>
        </w:rPr>
        <w:t>2.</w:t>
      </w:r>
      <w:r>
        <w:rPr>
          <w:rFonts w:hint="eastAsia" w:ascii="Times New Roman" w:hAnsi="Times New Roman" w:eastAsia="仿宋_GB2312" w:cs="Times New Roman"/>
          <w:kern w:val="0"/>
          <w:sz w:val="28"/>
          <w:szCs w:val="28"/>
          <w:highlight w:val="none"/>
          <w:lang w:bidi="ar"/>
        </w:rPr>
        <w:t>位置：</w:t>
      </w:r>
      <w:r>
        <w:rPr>
          <w:rFonts w:hint="eastAsia" w:ascii="Times New Roman" w:hAnsi="Times New Roman" w:eastAsia="仿宋_GB2312" w:cs="Times New Roman"/>
          <w:kern w:val="0"/>
          <w:sz w:val="28"/>
          <w:szCs w:val="28"/>
          <w:highlight w:val="none"/>
          <w:u w:val="none"/>
          <w:lang w:bidi="ar"/>
        </w:rPr>
        <w:t xml:space="preserve"> </w:t>
      </w:r>
      <w:r>
        <w:rPr>
          <w:rFonts w:hint="eastAsia" w:ascii="Times New Roman" w:hAnsi="Times New Roman" w:eastAsia="仿宋_GB2312" w:cs="Times New Roman"/>
          <w:kern w:val="0"/>
          <w:sz w:val="28"/>
          <w:szCs w:val="28"/>
          <w:highlight w:val="none"/>
          <w:lang w:val="en-US" w:eastAsia="zh-CN" w:bidi="ar"/>
        </w:rPr>
        <w:t>珠江街四涌半408号地块</w:t>
      </w:r>
    </w:p>
    <w:p w14:paraId="32FA1969">
      <w:pPr>
        <w:spacing w:before="0" w:beforeAutospacing="0" w:line="560" w:lineRule="exact"/>
        <w:ind w:firstLine="560" w:firstLineChars="200"/>
        <w:rPr>
          <w:rFonts w:hint="eastAsia" w:ascii="Times New Roman" w:hAnsi="Times New Roman" w:eastAsia="仿宋_GB2312" w:cs="Times New Roman"/>
          <w:kern w:val="0"/>
          <w:sz w:val="28"/>
          <w:szCs w:val="28"/>
          <w:highlight w:val="none"/>
          <w:lang w:bidi="ar"/>
        </w:rPr>
      </w:pPr>
      <w:r>
        <w:rPr>
          <w:rFonts w:hint="eastAsia" w:ascii="Times New Roman" w:hAnsi="Times New Roman" w:eastAsia="仿宋_GB2312" w:cs="Times New Roman"/>
          <w:kern w:val="0"/>
          <w:sz w:val="28"/>
          <w:szCs w:val="28"/>
          <w:highlight w:val="none"/>
          <w:lang w:bidi="ar"/>
        </w:rPr>
        <w:t>3.面积：</w:t>
      </w:r>
      <w:r>
        <w:rPr>
          <w:rFonts w:hint="eastAsia" w:ascii="Times New Roman" w:hAnsi="Times New Roman" w:eastAsia="仿宋_GB2312" w:cs="Times New Roman"/>
          <w:kern w:val="0"/>
          <w:sz w:val="28"/>
          <w:szCs w:val="28"/>
          <w:highlight w:val="none"/>
          <w:u w:val="none"/>
          <w:lang w:bidi="ar"/>
        </w:rPr>
        <w:t xml:space="preserve"> </w:t>
      </w:r>
      <w:r>
        <w:rPr>
          <w:rFonts w:hint="eastAsia" w:ascii="Times New Roman" w:hAnsi="Times New Roman" w:eastAsia="仿宋_GB2312" w:cs="Times New Roman"/>
          <w:kern w:val="0"/>
          <w:sz w:val="28"/>
          <w:szCs w:val="28"/>
          <w:highlight w:val="none"/>
          <w:lang w:val="en-US" w:eastAsia="zh-CN" w:bidi="ar"/>
        </w:rPr>
        <w:t>25.354</w:t>
      </w:r>
      <w:r>
        <w:rPr>
          <w:rFonts w:hint="eastAsia" w:ascii="Times New Roman" w:hAnsi="Times New Roman" w:eastAsia="仿宋_GB2312" w:cs="Times New Roman"/>
          <w:kern w:val="0"/>
          <w:sz w:val="28"/>
          <w:szCs w:val="28"/>
          <w:highlight w:val="none"/>
          <w:lang w:bidi="ar"/>
        </w:rPr>
        <w:t>亩</w:t>
      </w:r>
    </w:p>
    <w:p w14:paraId="3FADA18B">
      <w:pPr>
        <w:pStyle w:val="3"/>
        <w:spacing w:before="0" w:beforeAutospacing="0" w:line="560" w:lineRule="exact"/>
        <w:ind w:firstLine="560" w:firstLineChars="200"/>
        <w:rPr>
          <w:rFonts w:ascii="Times New Roman" w:hAnsi="Times New Roman" w:eastAsia="仿宋_GB2312"/>
          <w:sz w:val="28"/>
          <w:szCs w:val="28"/>
          <w:highlight w:val="none"/>
        </w:rPr>
      </w:pPr>
      <w:r>
        <w:rPr>
          <w:rFonts w:ascii="Times New Roman" w:hAnsi="Times New Roman" w:eastAsia="方正仿宋_GBK"/>
          <w:sz w:val="28"/>
          <w:szCs w:val="28"/>
          <w:highlight w:val="none"/>
        </w:rPr>
        <w:t>二、合作期限：</w:t>
      </w:r>
      <w:r>
        <w:rPr>
          <w:rFonts w:hint="eastAsia" w:ascii="Times New Roman" w:hAnsi="Times New Roman" w:eastAsia="仿宋_GB2312"/>
          <w:sz w:val="28"/>
          <w:szCs w:val="28"/>
          <w:highlight w:val="none"/>
        </w:rPr>
        <w:t>202</w:t>
      </w:r>
      <w:r>
        <w:rPr>
          <w:rFonts w:hint="eastAsia" w:ascii="Times New Roman" w:hAnsi="Times New Roman" w:eastAsia="仿宋_GB2312"/>
          <w:sz w:val="28"/>
          <w:szCs w:val="28"/>
          <w:highlight w:val="none"/>
          <w:lang w:val="en-US" w:eastAsia="zh-CN"/>
        </w:rPr>
        <w:t>6</w:t>
      </w:r>
      <w:r>
        <w:rPr>
          <w:rFonts w:hint="eastAsia" w:ascii="Times New Roman" w:hAnsi="Times New Roman" w:eastAsia="仿宋_GB2312"/>
          <w:sz w:val="28"/>
          <w:szCs w:val="28"/>
          <w:highlight w:val="none"/>
        </w:rPr>
        <w:t>年</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月</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日至</w:t>
      </w:r>
      <w:r>
        <w:rPr>
          <w:rFonts w:hint="eastAsia" w:ascii="Times New Roman" w:hAnsi="Times New Roman" w:eastAsia="仿宋_GB2312"/>
          <w:sz w:val="28"/>
          <w:szCs w:val="28"/>
          <w:highlight w:val="none"/>
          <w:lang w:bidi="ar"/>
        </w:rPr>
        <w:t>202</w:t>
      </w:r>
      <w:r>
        <w:rPr>
          <w:rFonts w:hint="eastAsia" w:ascii="Times New Roman" w:hAnsi="Times New Roman" w:eastAsia="仿宋_GB2312"/>
          <w:sz w:val="28"/>
          <w:szCs w:val="28"/>
          <w:highlight w:val="none"/>
          <w:lang w:val="en-US" w:eastAsia="zh-CN" w:bidi="ar"/>
        </w:rPr>
        <w:t>8</w:t>
      </w:r>
      <w:r>
        <w:rPr>
          <w:rFonts w:hint="eastAsia" w:ascii="Times New Roman" w:hAnsi="Times New Roman" w:eastAsia="仿宋_GB2312"/>
          <w:sz w:val="28"/>
          <w:szCs w:val="28"/>
          <w:highlight w:val="none"/>
          <w:lang w:bidi="ar"/>
        </w:rPr>
        <w:t>年</w:t>
      </w:r>
      <w:r>
        <w:rPr>
          <w:rFonts w:hint="eastAsia" w:ascii="Times New Roman" w:hAnsi="Times New Roman" w:eastAsia="仿宋_GB2312"/>
          <w:sz w:val="28"/>
          <w:szCs w:val="28"/>
          <w:highlight w:val="none"/>
          <w:lang w:val="en-US" w:eastAsia="zh-CN" w:bidi="ar"/>
        </w:rPr>
        <w:t>12</w:t>
      </w:r>
      <w:r>
        <w:rPr>
          <w:rFonts w:hint="eastAsia" w:ascii="Times New Roman" w:hAnsi="Times New Roman" w:eastAsia="仿宋_GB2312"/>
          <w:sz w:val="28"/>
          <w:szCs w:val="28"/>
          <w:highlight w:val="none"/>
          <w:lang w:bidi="ar"/>
        </w:rPr>
        <w:t>月</w:t>
      </w:r>
      <w:r>
        <w:rPr>
          <w:rFonts w:hint="eastAsia" w:ascii="Times New Roman" w:hAnsi="Times New Roman" w:eastAsia="仿宋_GB2312"/>
          <w:sz w:val="28"/>
          <w:szCs w:val="28"/>
          <w:highlight w:val="none"/>
          <w:lang w:val="en-US" w:eastAsia="zh-CN" w:bidi="ar"/>
        </w:rPr>
        <w:t>31</w:t>
      </w:r>
      <w:r>
        <w:rPr>
          <w:rFonts w:hint="eastAsia" w:ascii="Times New Roman" w:hAnsi="Times New Roman" w:eastAsia="仿宋_GB2312"/>
          <w:sz w:val="28"/>
          <w:szCs w:val="28"/>
          <w:highlight w:val="none"/>
          <w:lang w:bidi="ar"/>
        </w:rPr>
        <w:t>日止</w:t>
      </w:r>
      <w:r>
        <w:rPr>
          <w:rFonts w:ascii="Times New Roman" w:hAnsi="Times New Roman" w:eastAsia="仿宋_GB2312"/>
          <w:sz w:val="28"/>
          <w:szCs w:val="28"/>
          <w:highlight w:val="none"/>
        </w:rPr>
        <w:t>。</w:t>
      </w:r>
    </w:p>
    <w:p w14:paraId="031B2785">
      <w:pPr>
        <w:pStyle w:val="3"/>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仿宋_GB2312"/>
          <w:sz w:val="28"/>
          <w:szCs w:val="28"/>
          <w:highlight w:val="none"/>
        </w:rPr>
        <w:t>视</w:t>
      </w:r>
      <w:r>
        <w:rPr>
          <w:rFonts w:ascii="Times New Roman" w:hAnsi="Times New Roman" w:eastAsia="方正仿宋_GBK"/>
          <w:sz w:val="28"/>
          <w:szCs w:val="28"/>
          <w:highlight w:val="none"/>
        </w:rPr>
        <w:t>项目经营情况及</w:t>
      </w:r>
      <w:r>
        <w:rPr>
          <w:rFonts w:hint="eastAsia" w:ascii="Times New Roman" w:hAnsi="Times New Roman" w:eastAsia="方正仿宋_GBK"/>
          <w:sz w:val="28"/>
          <w:szCs w:val="28"/>
          <w:highlight w:val="none"/>
          <w:lang w:eastAsia="zh-CN"/>
        </w:rPr>
        <w:t>乙方</w:t>
      </w:r>
      <w:r>
        <w:rPr>
          <w:rFonts w:ascii="Times New Roman" w:hAnsi="Times New Roman" w:eastAsia="方正仿宋_GBK"/>
          <w:sz w:val="28"/>
          <w:szCs w:val="28"/>
          <w:highlight w:val="none"/>
        </w:rPr>
        <w:t>的履约情况作为是否继续展开合作的重要基础。如在经营期间</w:t>
      </w:r>
      <w:r>
        <w:rPr>
          <w:rFonts w:hint="eastAsia" w:ascii="Times New Roman" w:hAnsi="Times New Roman" w:eastAsia="方正仿宋_GBK"/>
          <w:sz w:val="28"/>
          <w:szCs w:val="28"/>
          <w:highlight w:val="none"/>
          <w:lang w:val="en-US" w:eastAsia="zh-CN"/>
        </w:rPr>
        <w:t>乙</w:t>
      </w:r>
      <w:r>
        <w:rPr>
          <w:rFonts w:ascii="Times New Roman" w:hAnsi="Times New Roman" w:eastAsia="方正仿宋_GBK"/>
          <w:sz w:val="28"/>
          <w:szCs w:val="28"/>
          <w:highlight w:val="none"/>
        </w:rPr>
        <w:t>方未能有效履约的，智汇科技公司有权终止合作。</w:t>
      </w:r>
    </w:p>
    <w:p w14:paraId="43C7BA82">
      <w:pPr>
        <w:pStyle w:val="3"/>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三、</w:t>
      </w:r>
      <w:r>
        <w:rPr>
          <w:rFonts w:hint="eastAsia" w:ascii="Times New Roman" w:hAnsi="Times New Roman" w:eastAsia="方正仿宋_GBK"/>
          <w:sz w:val="28"/>
          <w:szCs w:val="28"/>
          <w:highlight w:val="none"/>
        </w:rPr>
        <w:t>履约保证金</w:t>
      </w:r>
    </w:p>
    <w:p w14:paraId="1C7D4635">
      <w:pPr>
        <w:adjustRightInd w:val="0"/>
        <w:snapToGrid w:val="0"/>
        <w:spacing w:line="560" w:lineRule="exact"/>
        <w:ind w:firstLine="560" w:firstLineChars="200"/>
        <w:rPr>
          <w:rFonts w:hint="default" w:ascii="Times New Roman" w:hAnsi="Times New Roman" w:eastAsia="方正仿宋_GBK"/>
          <w:sz w:val="28"/>
          <w:szCs w:val="28"/>
          <w:highlight w:val="none"/>
          <w:lang w:val="en-US" w:eastAsia="zh-CN"/>
        </w:rPr>
      </w:pPr>
      <w:r>
        <w:rPr>
          <w:rFonts w:ascii="Times New Roman" w:hAnsi="Times New Roman" w:eastAsia="方正仿宋_GBK"/>
          <w:sz w:val="28"/>
          <w:szCs w:val="28"/>
          <w:highlight w:val="none"/>
        </w:rPr>
        <w:t>1.乙方</w:t>
      </w:r>
      <w:r>
        <w:rPr>
          <w:rFonts w:hint="eastAsia" w:ascii="Times New Roman" w:hAnsi="Times New Roman" w:eastAsia="方正仿宋_GBK"/>
          <w:sz w:val="28"/>
          <w:szCs w:val="28"/>
          <w:highlight w:val="none"/>
        </w:rPr>
        <w:t>分</w:t>
      </w:r>
      <w:r>
        <w:rPr>
          <w:rFonts w:hint="eastAsia" w:ascii="Times New Roman" w:hAnsi="Times New Roman" w:eastAsia="方正仿宋_GBK"/>
          <w:sz w:val="28"/>
          <w:szCs w:val="28"/>
          <w:highlight w:val="none"/>
          <w:lang w:val="en-US" w:eastAsia="zh-CN"/>
        </w:rPr>
        <w:t>三</w:t>
      </w:r>
      <w:r>
        <w:rPr>
          <w:rFonts w:hint="eastAsia" w:ascii="Times New Roman" w:hAnsi="Times New Roman" w:eastAsia="方正仿宋_GBK"/>
          <w:sz w:val="28"/>
          <w:szCs w:val="28"/>
          <w:highlight w:val="none"/>
        </w:rPr>
        <w:t>期缴纳履约保证金。</w:t>
      </w:r>
      <w:r>
        <w:rPr>
          <w:rFonts w:hint="eastAsia" w:ascii="Times New Roman" w:hAnsi="Times New Roman" w:eastAsia="方正仿宋_GBK"/>
          <w:sz w:val="28"/>
          <w:szCs w:val="28"/>
          <w:highlight w:val="none"/>
          <w:lang w:val="en-US" w:eastAsia="zh-CN"/>
        </w:rPr>
        <w:t>具体如下：</w:t>
      </w:r>
    </w:p>
    <w:p w14:paraId="4668D0DD">
      <w:pPr>
        <w:adjustRightInd w:val="0"/>
        <w:snapToGrid w:val="0"/>
        <w:spacing w:line="560" w:lineRule="exact"/>
        <w:ind w:firstLine="560" w:firstLineChars="200"/>
        <w:rPr>
          <w:rFonts w:hint="eastAsia" w:ascii="Times New Roman" w:hAnsi="Times New Roman" w:eastAsia="方正仿宋_GBK"/>
          <w:sz w:val="28"/>
          <w:szCs w:val="28"/>
          <w:highlight w:val="none"/>
        </w:rPr>
      </w:pPr>
      <w:r>
        <w:rPr>
          <w:rFonts w:hint="eastAsia" w:ascii="Times New Roman" w:hAnsi="Times New Roman" w:eastAsia="方正仿宋_GBK"/>
          <w:sz w:val="28"/>
          <w:szCs w:val="28"/>
          <w:highlight w:val="none"/>
        </w:rPr>
        <w:t>第一期：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须在签订合作经营合同后</w:t>
      </w:r>
      <w:r>
        <w:rPr>
          <w:rFonts w:hint="eastAsia" w:ascii="Times New Roman" w:hAnsi="Times New Roman" w:eastAsia="方正仿宋_GBK" w:cs="Times New Roman"/>
          <w:sz w:val="28"/>
          <w:szCs w:val="28"/>
          <w:highlight w:val="none"/>
          <w:lang w:eastAsia="zh-CN"/>
        </w:rPr>
        <w:t>，</w:t>
      </w:r>
      <w:r>
        <w:rPr>
          <w:rFonts w:hint="eastAsia" w:ascii="Times New Roman" w:hAnsi="Times New Roman" w:eastAsia="方正仿宋_GBK" w:cs="Times New Roman"/>
          <w:sz w:val="28"/>
          <w:szCs w:val="28"/>
          <w:highlight w:val="none"/>
          <w:lang w:val="en-US" w:eastAsia="zh-CN"/>
        </w:rPr>
        <w:t>2026年1月1日前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i w:val="0"/>
          <w:iCs w:val="0"/>
          <w:color w:val="auto"/>
          <w:kern w:val="2"/>
          <w:sz w:val="28"/>
          <w:szCs w:val="28"/>
          <w:highlight w:val="none"/>
          <w:u w:val="none"/>
          <w:lang w:val="en-US" w:eastAsia="zh-CN" w:bidi="ar"/>
        </w:rPr>
        <w:t>元保证金</w:t>
      </w:r>
      <w:r>
        <w:rPr>
          <w:rFonts w:hint="eastAsia" w:ascii="Times New Roman" w:hAnsi="Times New Roman" w:eastAsia="方正仿宋_GBK"/>
          <w:sz w:val="28"/>
          <w:szCs w:val="28"/>
          <w:highlight w:val="none"/>
        </w:rPr>
        <w:t>；</w:t>
      </w:r>
    </w:p>
    <w:p w14:paraId="1B7F1AF1">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二</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eastAsia="zh-CN"/>
        </w:rPr>
        <w:t>2026</w:t>
      </w:r>
      <w:r>
        <w:rPr>
          <w:rFonts w:hint="eastAsia" w:ascii="Times New Roman" w:hAnsi="Times New Roman" w:eastAsia="方正仿宋_GBK" w:cs="Times New Roman"/>
          <w:sz w:val="28"/>
          <w:szCs w:val="28"/>
          <w:highlight w:val="none"/>
          <w:lang w:val="en-US" w:eastAsia="zh-CN"/>
        </w:rPr>
        <w:t>年3月15日前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1376DDDC">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三</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val="en-US" w:eastAsia="zh-CN"/>
        </w:rPr>
        <w:t>2026年6月15日前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604AF8F9">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乙方未能依约按时缴纳履约保证金的，甲方有权立即解除原合同及本协议，合同自解除通知到达乙方处即解除，乙方应于合同解除后10个工作日内完成清场并将土地交还给甲方，同时甲方追究乙方违约责任。</w:t>
      </w:r>
    </w:p>
    <w:p w14:paraId="373E60F1">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履约保证金用以保证乙方</w:t>
      </w:r>
      <w:r>
        <w:rPr>
          <w:rFonts w:hint="eastAsia" w:ascii="Times New Roman" w:hAnsi="Times New Roman" w:eastAsia="方正仿宋_GBK"/>
          <w:sz w:val="28"/>
          <w:szCs w:val="28"/>
          <w:highlight w:val="none"/>
        </w:rPr>
        <w:t>按本合同约定条款严格履行本合同，乙方如存在任何不遵守本合同约定或违反本合同的行为，</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均</w:t>
      </w:r>
      <w:r>
        <w:rPr>
          <w:rFonts w:ascii="Times New Roman" w:hAnsi="Times New Roman" w:eastAsia="方正仿宋_GBK"/>
          <w:sz w:val="28"/>
          <w:szCs w:val="28"/>
          <w:highlight w:val="none"/>
        </w:rPr>
        <w:t>有权</w:t>
      </w:r>
      <w:r>
        <w:rPr>
          <w:rFonts w:hint="eastAsia" w:ascii="Times New Roman" w:hAnsi="Times New Roman" w:eastAsia="方正仿宋_GBK"/>
          <w:sz w:val="28"/>
          <w:szCs w:val="28"/>
          <w:highlight w:val="none"/>
        </w:rPr>
        <w:t>直接从</w:t>
      </w:r>
      <w:r>
        <w:rPr>
          <w:rFonts w:ascii="Times New Roman" w:hAnsi="Times New Roman" w:eastAsia="方正仿宋_GBK"/>
          <w:sz w:val="28"/>
          <w:szCs w:val="28"/>
          <w:highlight w:val="none"/>
        </w:rPr>
        <w:t>履约保证金扣减</w:t>
      </w:r>
      <w:r>
        <w:rPr>
          <w:rFonts w:hint="eastAsia" w:ascii="Times New Roman" w:hAnsi="Times New Roman" w:eastAsia="方正仿宋_GBK"/>
          <w:sz w:val="28"/>
          <w:szCs w:val="28"/>
          <w:highlight w:val="none"/>
        </w:rPr>
        <w:t>相应金额</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甲方可用履约保证金支付甲方的固定收入、支付乙方应承担的违约金、赔偿甲方及任何遭受损害的第三方的</w:t>
      </w:r>
      <w:r>
        <w:rPr>
          <w:rFonts w:ascii="Times New Roman" w:hAnsi="Times New Roman" w:eastAsia="方正仿宋_GBK"/>
          <w:sz w:val="28"/>
          <w:szCs w:val="28"/>
          <w:highlight w:val="none"/>
        </w:rPr>
        <w:t>损失</w:t>
      </w:r>
      <w:r>
        <w:rPr>
          <w:rFonts w:hint="eastAsia" w:ascii="Times New Roman" w:hAnsi="Times New Roman" w:eastAsia="方正仿宋_GBK"/>
          <w:sz w:val="28"/>
          <w:szCs w:val="28"/>
          <w:highlight w:val="none"/>
        </w:rPr>
        <w:t>等</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甲方进行扣减后将书面通知乙方并要求乙方补足，乙方应于接到甲方书面通知之日起15日内按</w:t>
      </w:r>
      <w:r>
        <w:rPr>
          <w:rFonts w:hint="eastAsia" w:ascii="Times New Roman" w:hAnsi="Times New Roman" w:eastAsia="方正仿宋_GBK"/>
          <w:sz w:val="28"/>
          <w:szCs w:val="28"/>
          <w:highlight w:val="yellow"/>
          <w:lang w:val="en-US" w:eastAsia="zh-CN"/>
        </w:rPr>
        <w:t>7520.00</w:t>
      </w:r>
      <w:r>
        <w:rPr>
          <w:rFonts w:ascii="Times New Roman" w:hAnsi="Times New Roman" w:eastAsia="方正仿宋_GBK"/>
          <w:sz w:val="28"/>
          <w:szCs w:val="28"/>
          <w:highlight w:val="none"/>
        </w:rPr>
        <w:t>元/亩</w:t>
      </w:r>
      <w:r>
        <w:rPr>
          <w:rFonts w:hint="eastAsia" w:ascii="Times New Roman" w:hAnsi="Times New Roman" w:eastAsia="方正仿宋_GBK"/>
          <w:sz w:val="28"/>
          <w:szCs w:val="28"/>
          <w:highlight w:val="none"/>
        </w:rPr>
        <w:t>的标准补足履约保证金，逾期未补足的，甲方有权</w:t>
      </w:r>
      <w:r>
        <w:rPr>
          <w:rFonts w:hint="eastAsia" w:ascii="Times New Roman" w:hAnsi="Times New Roman" w:eastAsia="方正仿宋_GBK" w:cs="Times New Roman"/>
          <w:sz w:val="28"/>
          <w:szCs w:val="28"/>
          <w:highlight w:val="none"/>
          <w:lang w:val="en-US" w:eastAsia="zh-CN"/>
        </w:rPr>
        <w:t>按每天欠款额的万分之三按日计收</w:t>
      </w:r>
      <w:r>
        <w:rPr>
          <w:rFonts w:hint="default" w:ascii="Times New Roman" w:hAnsi="Times New Roman" w:eastAsia="方正仿宋_GBK" w:cs="Times New Roman"/>
          <w:sz w:val="28"/>
          <w:szCs w:val="28"/>
          <w:highlight w:val="none"/>
          <w:lang w:val="en-US" w:eastAsia="zh-CN"/>
        </w:rPr>
        <w:t>违约金，并有权</w:t>
      </w:r>
      <w:r>
        <w:rPr>
          <w:rFonts w:hint="eastAsia" w:ascii="Times New Roman" w:hAnsi="Times New Roman" w:eastAsia="方正仿宋_GBK"/>
          <w:sz w:val="28"/>
          <w:szCs w:val="28"/>
          <w:highlight w:val="none"/>
        </w:rPr>
        <w:t>单方解除本合同，合同自解除通知到达乙方处即解除，乙方应于合同解除后10个工作日内完成清场并将土地交还给甲方。</w:t>
      </w:r>
    </w:p>
    <w:p w14:paraId="6F19DA62">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3.如</w:t>
      </w:r>
      <w:r>
        <w:rPr>
          <w:rFonts w:ascii="Times New Roman" w:hAnsi="Times New Roman" w:eastAsia="方正仿宋_GBK"/>
          <w:sz w:val="28"/>
          <w:szCs w:val="28"/>
          <w:highlight w:val="none"/>
        </w:rPr>
        <w:t>乙方</w:t>
      </w:r>
      <w:r>
        <w:rPr>
          <w:rFonts w:hint="eastAsia" w:ascii="Times New Roman" w:hAnsi="Times New Roman" w:eastAsia="方正仿宋_GBK"/>
          <w:sz w:val="28"/>
          <w:szCs w:val="28"/>
          <w:highlight w:val="none"/>
        </w:rPr>
        <w:t>严格</w:t>
      </w:r>
      <w:r>
        <w:rPr>
          <w:rFonts w:ascii="Times New Roman" w:hAnsi="Times New Roman" w:eastAsia="方正仿宋_GBK"/>
          <w:sz w:val="28"/>
          <w:szCs w:val="28"/>
          <w:highlight w:val="none"/>
        </w:rPr>
        <w:t>履约</w:t>
      </w:r>
      <w:r>
        <w:rPr>
          <w:rFonts w:hint="eastAsia" w:ascii="Times New Roman" w:hAnsi="Times New Roman" w:eastAsia="方正仿宋_GBK"/>
          <w:sz w:val="28"/>
          <w:szCs w:val="28"/>
          <w:highlight w:val="none"/>
        </w:rPr>
        <w:t>，期间无违约行为，</w:t>
      </w:r>
      <w:r>
        <w:rPr>
          <w:rFonts w:ascii="Times New Roman" w:hAnsi="Times New Roman" w:eastAsia="方正仿宋_GBK"/>
          <w:sz w:val="28"/>
          <w:szCs w:val="28"/>
          <w:highlight w:val="none"/>
        </w:rPr>
        <w:t>且养殖周期内达到预期收益，</w:t>
      </w:r>
      <w:r>
        <w:rPr>
          <w:rFonts w:hint="eastAsia" w:ascii="Times New Roman" w:hAnsi="Times New Roman" w:eastAsia="方正仿宋_GBK"/>
          <w:sz w:val="28"/>
          <w:szCs w:val="28"/>
          <w:highlight w:val="none"/>
        </w:rPr>
        <w:t>甲方即于合同期限届满后的合理期间内，向</w:t>
      </w:r>
      <w:r>
        <w:rPr>
          <w:rFonts w:ascii="Times New Roman" w:hAnsi="Times New Roman" w:eastAsia="方正仿宋_GBK"/>
          <w:sz w:val="28"/>
          <w:szCs w:val="28"/>
          <w:highlight w:val="none"/>
        </w:rPr>
        <w:t>乙方无息退还履约保证金。</w:t>
      </w:r>
    </w:p>
    <w:p w14:paraId="4DDBE3D4">
      <w:pPr>
        <w:adjustRightInd w:val="0"/>
        <w:snapToGrid w:val="0"/>
        <w:spacing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四、</w:t>
      </w:r>
      <w:r>
        <w:rPr>
          <w:rFonts w:hint="eastAsia" w:ascii="Times New Roman" w:hAnsi="Times New Roman" w:eastAsia="方正仿宋_GBK"/>
          <w:sz w:val="28"/>
          <w:szCs w:val="28"/>
          <w:highlight w:val="none"/>
        </w:rPr>
        <w:t>投入、</w:t>
      </w:r>
      <w:r>
        <w:rPr>
          <w:rFonts w:ascii="Times New Roman" w:hAnsi="Times New Roman" w:eastAsia="方正仿宋_GBK"/>
          <w:sz w:val="28"/>
          <w:szCs w:val="28"/>
          <w:highlight w:val="none"/>
        </w:rPr>
        <w:t>收益</w:t>
      </w:r>
      <w:r>
        <w:rPr>
          <w:rFonts w:hint="eastAsia" w:ascii="Times New Roman" w:hAnsi="Times New Roman" w:eastAsia="方正仿宋_GBK"/>
          <w:sz w:val="28"/>
          <w:szCs w:val="28"/>
          <w:highlight w:val="none"/>
        </w:rPr>
        <w:t>、费用</w:t>
      </w:r>
    </w:p>
    <w:p w14:paraId="07C00A2B">
      <w:pPr>
        <w:adjustRightIn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（一）</w:t>
      </w:r>
      <w:r>
        <w:rPr>
          <w:rFonts w:ascii="Times New Roman" w:hAnsi="Times New Roman" w:eastAsia="方正仿宋_GBK"/>
          <w:sz w:val="28"/>
          <w:szCs w:val="28"/>
          <w:highlight w:val="none"/>
        </w:rPr>
        <w:t>合作期内，乙方负责生产全过程管理</w:t>
      </w:r>
      <w:r>
        <w:rPr>
          <w:rFonts w:hint="eastAsia" w:ascii="Times New Roman" w:hAnsi="Times New Roman" w:eastAsia="方正仿宋_GBK"/>
          <w:sz w:val="28"/>
          <w:szCs w:val="28"/>
          <w:highlight w:val="none"/>
        </w:rPr>
        <w:t>，</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投入养殖用地及部分种苗和饲料采购费用</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w:t>
      </w:r>
      <w:r>
        <w:rPr>
          <w:rFonts w:ascii="Times New Roman" w:hAnsi="Times New Roman" w:eastAsia="方正仿宋_GBK"/>
          <w:sz w:val="28"/>
          <w:szCs w:val="28"/>
          <w:highlight w:val="none"/>
        </w:rPr>
        <w:t>在收到乙方履约保证金后，在本合同项下水产养殖区域内投入不超过</w:t>
      </w:r>
      <w:r>
        <w:rPr>
          <w:rFonts w:hint="eastAsia" w:ascii="Times New Roman" w:hAnsi="Times New Roman" w:eastAsia="方正仿宋_GBK"/>
          <w:sz w:val="28"/>
          <w:szCs w:val="28"/>
          <w:highlight w:val="yellow"/>
          <w:lang w:val="en-US" w:eastAsia="zh-CN"/>
        </w:rPr>
        <w:t>5</w:t>
      </w:r>
      <w:r>
        <w:rPr>
          <w:rFonts w:ascii="Times New Roman" w:hAnsi="Times New Roman" w:eastAsia="方正仿宋_GBK"/>
          <w:sz w:val="28"/>
          <w:szCs w:val="28"/>
          <w:highlight w:val="yellow"/>
        </w:rPr>
        <w:t>000</w:t>
      </w:r>
      <w:r>
        <w:rPr>
          <w:rFonts w:hint="eastAsia" w:ascii="Times New Roman" w:hAnsi="Times New Roman" w:eastAsia="方正仿宋_GBK"/>
          <w:sz w:val="28"/>
          <w:szCs w:val="28"/>
          <w:highlight w:val="yellow"/>
          <w:lang w:val="en-US" w:eastAsia="zh-CN"/>
        </w:rPr>
        <w:t>.00</w:t>
      </w:r>
      <w:r>
        <w:rPr>
          <w:rFonts w:ascii="Times New Roman" w:hAnsi="Times New Roman" w:eastAsia="方正仿宋_GBK"/>
          <w:sz w:val="28"/>
          <w:szCs w:val="28"/>
          <w:highlight w:val="none"/>
        </w:rPr>
        <w:t>元/亩/年为标准的养殖成本用于苗种和饲料的采购</w:t>
      </w:r>
      <w:r>
        <w:rPr>
          <w:rFonts w:hint="eastAsia" w:ascii="Times New Roman" w:hAnsi="Times New Roman" w:eastAsia="方正仿宋_GBK"/>
          <w:sz w:val="28"/>
          <w:szCs w:val="28"/>
          <w:highlight w:val="none"/>
        </w:rPr>
        <w:t>，</w:t>
      </w:r>
      <w:r>
        <w:rPr>
          <w:rFonts w:hint="default" w:ascii="Times New Roman" w:hAnsi="Times New Roman" w:eastAsia="方正仿宋_GBK" w:cs="Times New Roman"/>
          <w:kern w:val="2"/>
          <w:sz w:val="28"/>
          <w:szCs w:val="28"/>
          <w:highlight w:val="none"/>
          <w:lang w:val="en-US" w:eastAsia="zh-CN" w:bidi="ar-SA"/>
        </w:rPr>
        <w:t>智汇科技公司生产的加州鲈苗优先作为生产资料进行投入。</w:t>
      </w:r>
      <w:r>
        <w:rPr>
          <w:rFonts w:ascii="Times New Roman" w:hAnsi="Times New Roman" w:eastAsia="方正仿宋_GBK"/>
          <w:sz w:val="28"/>
          <w:szCs w:val="28"/>
          <w:highlight w:val="none"/>
        </w:rPr>
        <w:t>同时，甲方对养殖过程进行指导和监管</w:t>
      </w:r>
      <w:r>
        <w:rPr>
          <w:rFonts w:hint="eastAsia" w:ascii="Times New Roman" w:hAnsi="Times New Roman" w:eastAsia="方正仿宋_GBK"/>
          <w:sz w:val="28"/>
          <w:szCs w:val="28"/>
          <w:highlight w:val="none"/>
        </w:rPr>
        <w:t>。甲方于合同期间按固定收入标准获得合作收入（本合同统称为“固定收入”），甲方的年固定收入=甲方投入的成本+养殖固定收益（</w:t>
      </w:r>
      <w:r>
        <w:rPr>
          <w:rFonts w:hint="eastAsia" w:ascii="Times New Roman" w:hAnsi="Times New Roman" w:eastAsia="方正仿宋_GBK"/>
          <w:sz w:val="28"/>
          <w:szCs w:val="28"/>
          <w:highlight w:val="yellow"/>
          <w:lang w:val="en-US" w:eastAsia="zh-CN"/>
        </w:rPr>
        <w:t>每</w:t>
      </w:r>
      <w:r>
        <w:rPr>
          <w:rFonts w:hint="eastAsia" w:ascii="Times New Roman" w:hAnsi="Times New Roman" w:eastAsia="方正仿宋_GBK"/>
          <w:sz w:val="28"/>
          <w:szCs w:val="28"/>
          <w:highlight w:val="yellow"/>
        </w:rPr>
        <w:t>年递增7%</w:t>
      </w:r>
      <w:r>
        <w:rPr>
          <w:rFonts w:hint="eastAsia"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约定在每年的12月15日</w:t>
      </w:r>
      <w:r>
        <w:rPr>
          <w:rFonts w:hint="eastAsia" w:ascii="Times New Roman" w:hAnsi="Times New Roman" w:eastAsia="方正仿宋_GBK"/>
          <w:sz w:val="28"/>
          <w:szCs w:val="28"/>
          <w:highlight w:val="none"/>
        </w:rPr>
        <w:t>甲方结算</w:t>
      </w:r>
      <w:r>
        <w:rPr>
          <w:rFonts w:hint="eastAsia" w:ascii="Times New Roman" w:hAnsi="Times New Roman" w:eastAsia="方正仿宋_GBK"/>
          <w:sz w:val="28"/>
          <w:szCs w:val="28"/>
          <w:highlight w:val="none"/>
          <w:lang w:val="en-US" w:eastAsia="zh-CN"/>
        </w:rPr>
        <w:t>当年</w:t>
      </w:r>
      <w:r>
        <w:rPr>
          <w:rFonts w:hint="eastAsia" w:ascii="Times New Roman" w:hAnsi="Times New Roman" w:eastAsia="方正仿宋_GBK"/>
          <w:sz w:val="28"/>
          <w:szCs w:val="28"/>
          <w:highlight w:val="none"/>
        </w:rPr>
        <w:t>固定收入：</w:t>
      </w:r>
    </w:p>
    <w:p w14:paraId="5300E152">
      <w:pPr>
        <w:adjustRightInd w:val="0"/>
        <w:spacing w:line="56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除甲方</w:t>
      </w:r>
      <w:r>
        <w:rPr>
          <w:rFonts w:hint="eastAsia" w:ascii="Times New Roman" w:hAnsi="Times New Roman" w:eastAsia="方正仿宋_GBK"/>
          <w:sz w:val="28"/>
          <w:szCs w:val="28"/>
        </w:rPr>
        <w:t>于本条约定</w:t>
      </w:r>
      <w:r>
        <w:rPr>
          <w:rFonts w:ascii="Times New Roman" w:hAnsi="Times New Roman" w:eastAsia="方正仿宋_GBK"/>
          <w:sz w:val="28"/>
          <w:szCs w:val="28"/>
        </w:rPr>
        <w:t>投入费用以外的其他所有费用（包括养殖场地养殖水电费用、动保、</w:t>
      </w:r>
      <w:r>
        <w:rPr>
          <w:rFonts w:hint="eastAsia" w:ascii="Times New Roman" w:hAnsi="Times New Roman" w:eastAsia="方正仿宋_GBK"/>
          <w:sz w:val="28"/>
          <w:szCs w:val="28"/>
          <w:lang w:val="en-US" w:eastAsia="zh-CN"/>
        </w:rPr>
        <w:t>劳务</w:t>
      </w:r>
      <w:r>
        <w:rPr>
          <w:rFonts w:ascii="Times New Roman" w:hAnsi="Times New Roman" w:eastAsia="方正仿宋_GBK"/>
          <w:sz w:val="28"/>
          <w:szCs w:val="28"/>
        </w:rPr>
        <w:t>费、设备维修费等其他生产资料费用）均由乙方负责</w:t>
      </w:r>
      <w:r>
        <w:rPr>
          <w:rFonts w:hint="eastAsia" w:ascii="Times New Roman" w:hAnsi="Times New Roman" w:eastAsia="方正仿宋_GBK"/>
          <w:sz w:val="28"/>
          <w:szCs w:val="28"/>
        </w:rPr>
        <w:t>并全额承担</w:t>
      </w:r>
      <w:r>
        <w:rPr>
          <w:rFonts w:ascii="Times New Roman" w:hAnsi="Times New Roman" w:eastAsia="方正仿宋_GBK"/>
          <w:sz w:val="28"/>
          <w:szCs w:val="28"/>
        </w:rPr>
        <w:t>，除甲方固定收入外其他收益均归</w:t>
      </w:r>
      <w:r>
        <w:rPr>
          <w:rFonts w:hint="eastAsia" w:ascii="Times New Roman" w:hAnsi="Times New Roman" w:eastAsia="方正仿宋_GBK"/>
          <w:sz w:val="28"/>
          <w:szCs w:val="28"/>
        </w:rPr>
        <w:t>乙方所有</w:t>
      </w:r>
      <w:r>
        <w:rPr>
          <w:rFonts w:ascii="Times New Roman" w:hAnsi="Times New Roman" w:eastAsia="方正仿宋_GBK"/>
          <w:sz w:val="28"/>
          <w:szCs w:val="28"/>
        </w:rPr>
        <w:t>。具体支付基数及结算时间详见下表：</w:t>
      </w:r>
    </w:p>
    <w:tbl>
      <w:tblPr>
        <w:tblStyle w:val="10"/>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8"/>
        <w:gridCol w:w="1662"/>
        <w:gridCol w:w="1438"/>
        <w:gridCol w:w="1584"/>
        <w:gridCol w:w="1675"/>
      </w:tblGrid>
      <w:tr w14:paraId="2098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301" w:type="pct"/>
            <w:vAlign w:val="center"/>
          </w:tcPr>
          <w:p w14:paraId="63D0E5C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合作期</w:t>
            </w:r>
          </w:p>
        </w:tc>
        <w:tc>
          <w:tcPr>
            <w:tcW w:w="966" w:type="pct"/>
            <w:vAlign w:val="center"/>
          </w:tcPr>
          <w:p w14:paraId="600CA93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固定养殖收益（元/亩/年）</w:t>
            </w:r>
          </w:p>
        </w:tc>
        <w:tc>
          <w:tcPr>
            <w:tcW w:w="836" w:type="pct"/>
            <w:vAlign w:val="center"/>
          </w:tcPr>
          <w:p w14:paraId="60C552BD">
            <w:pPr>
              <w:pStyle w:val="3"/>
              <w:adjustRightInd w:val="0"/>
              <w:snapToGrid w:val="0"/>
              <w:spacing w:before="0" w:beforeAutospacing="0" w:line="560" w:lineRule="exact"/>
              <w:jc w:val="center"/>
              <w:rPr>
                <w:rFonts w:hint="eastAsia" w:ascii="Times New Roman" w:hAnsi="Times New Roman" w:eastAsia="方正仿宋_GBK"/>
                <w:spacing w:val="-23"/>
                <w:sz w:val="24"/>
                <w:highlight w:val="none"/>
                <w:lang w:val="en-US" w:eastAsia="zh-CN"/>
              </w:rPr>
            </w:pPr>
            <w:r>
              <w:rPr>
                <w:rFonts w:ascii="Times New Roman" w:hAnsi="Times New Roman" w:eastAsia="方正仿宋_GBK"/>
                <w:spacing w:val="-23"/>
                <w:sz w:val="24"/>
                <w:highlight w:val="none"/>
              </w:rPr>
              <w:t>固定收入</w:t>
            </w:r>
            <w:r>
              <w:rPr>
                <w:rFonts w:hint="eastAsia" w:ascii="Times New Roman" w:hAnsi="Times New Roman" w:eastAsia="方正仿宋_GBK"/>
                <w:spacing w:val="-23"/>
                <w:sz w:val="24"/>
                <w:highlight w:val="none"/>
                <w:lang w:val="en-US" w:eastAsia="zh-CN"/>
              </w:rPr>
              <w:t>标准</w:t>
            </w:r>
          </w:p>
          <w:p w14:paraId="0D0404BD">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（元/亩/年）</w:t>
            </w:r>
          </w:p>
        </w:tc>
        <w:tc>
          <w:tcPr>
            <w:tcW w:w="921" w:type="pct"/>
            <w:vAlign w:val="center"/>
          </w:tcPr>
          <w:p w14:paraId="6E368599">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固定收入</w:t>
            </w:r>
          </w:p>
          <w:p w14:paraId="3CB02E9A">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合计（小写）</w:t>
            </w:r>
          </w:p>
        </w:tc>
        <w:tc>
          <w:tcPr>
            <w:tcW w:w="974" w:type="pct"/>
            <w:vAlign w:val="center"/>
          </w:tcPr>
          <w:p w14:paraId="5420C52D">
            <w:pPr>
              <w:pStyle w:val="3"/>
              <w:adjustRightInd w:val="0"/>
              <w:snapToGrid w:val="0"/>
              <w:spacing w:before="0" w:beforeAutospacing="0" w:line="560" w:lineRule="exact"/>
              <w:jc w:val="center"/>
              <w:rPr>
                <w:rFonts w:ascii="Times New Roman" w:hAnsi="Times New Roman" w:eastAsia="方正仿宋_GBK"/>
                <w:sz w:val="24"/>
                <w:highlight w:val="none"/>
              </w:rPr>
            </w:pPr>
            <w:r>
              <w:rPr>
                <w:rFonts w:hint="eastAsia" w:ascii="Times New Roman" w:hAnsi="Times New Roman" w:eastAsia="方正仿宋_GBK"/>
                <w:sz w:val="24"/>
                <w:highlight w:val="none"/>
              </w:rPr>
              <w:t>结算</w:t>
            </w:r>
            <w:r>
              <w:rPr>
                <w:rFonts w:ascii="Times New Roman" w:hAnsi="Times New Roman" w:eastAsia="方正仿宋_GBK"/>
                <w:sz w:val="24"/>
                <w:highlight w:val="none"/>
              </w:rPr>
              <w:t>时间</w:t>
            </w:r>
          </w:p>
        </w:tc>
      </w:tr>
      <w:tr w14:paraId="70C2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055D9B6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第一合同年</w:t>
            </w:r>
          </w:p>
        </w:tc>
        <w:tc>
          <w:tcPr>
            <w:tcW w:w="966" w:type="pct"/>
            <w:vAlign w:val="center"/>
          </w:tcPr>
          <w:p w14:paraId="558F62B5">
            <w:pPr>
              <w:widowControl/>
              <w:spacing w:line="560" w:lineRule="exact"/>
              <w:jc w:val="center"/>
              <w:textAlignment w:val="center"/>
              <w:rPr>
                <w:rFonts w:hint="default" w:ascii="Times New Roman" w:hAnsi="Times New Roman" w:eastAsia="方正仿宋_GBK"/>
                <w:kern w:val="0"/>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4B62C9B5">
            <w:pPr>
              <w:widowControl/>
              <w:spacing w:line="560" w:lineRule="exact"/>
              <w:jc w:val="center"/>
              <w:textAlignment w:val="center"/>
              <w:rPr>
                <w:rFonts w:hint="default" w:ascii="Times New Roman" w:hAnsi="Times New Roman" w:eastAsia="方正仿宋_GBK"/>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3A5CC3F0">
            <w:pPr>
              <w:widowControl/>
              <w:spacing w:line="560" w:lineRule="exact"/>
              <w:jc w:val="center"/>
              <w:textAlignment w:val="center"/>
              <w:rPr>
                <w:rFonts w:ascii="Times New Roman" w:hAnsi="Times New Roman" w:eastAsia="方正仿宋_GBK"/>
                <w:sz w:val="24"/>
                <w:highlight w:val="yellow"/>
              </w:rPr>
            </w:pPr>
            <w:r>
              <w:rPr>
                <w:rFonts w:hint="eastAsia" w:ascii="宋体" w:hAnsi="宋体" w:cs="宋体"/>
                <w:i w:val="0"/>
                <w:iCs w:val="0"/>
                <w:color w:val="000000"/>
                <w:kern w:val="0"/>
                <w:sz w:val="22"/>
                <w:szCs w:val="22"/>
                <w:highlight w:val="yellow"/>
                <w:u w:val="none"/>
                <w:lang w:val="en-US" w:eastAsia="zh-CN" w:bidi="ar"/>
              </w:rPr>
              <w:t>****</w:t>
            </w:r>
            <w:r>
              <w:rPr>
                <w:rFonts w:hint="eastAsia" w:ascii="宋体" w:hAnsi="宋体" w:eastAsia="宋体" w:cs="宋体"/>
                <w:i w:val="0"/>
                <w:iCs w:val="0"/>
                <w:color w:val="000000"/>
                <w:kern w:val="0"/>
                <w:sz w:val="22"/>
                <w:szCs w:val="22"/>
                <w:highlight w:val="yellow"/>
                <w:u w:val="none"/>
                <w:lang w:val="en-US" w:eastAsia="zh-CN" w:bidi="ar"/>
              </w:rPr>
              <w:t xml:space="preserve"> </w:t>
            </w:r>
          </w:p>
        </w:tc>
        <w:tc>
          <w:tcPr>
            <w:tcW w:w="1675" w:type="dxa"/>
            <w:vAlign w:val="center"/>
          </w:tcPr>
          <w:p w14:paraId="1366896E">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2026年12月15日前</w:t>
            </w:r>
          </w:p>
        </w:tc>
      </w:tr>
      <w:tr w14:paraId="7385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6E054708">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第二合同年</w:t>
            </w:r>
          </w:p>
        </w:tc>
        <w:tc>
          <w:tcPr>
            <w:tcW w:w="966" w:type="pct"/>
            <w:vAlign w:val="center"/>
          </w:tcPr>
          <w:p w14:paraId="62AFCEB5">
            <w:pPr>
              <w:widowControl/>
              <w:spacing w:line="560" w:lineRule="exact"/>
              <w:jc w:val="center"/>
              <w:textAlignment w:val="center"/>
              <w:rPr>
                <w:rFonts w:hint="default" w:ascii="Times New Roman" w:hAnsi="Times New Roman" w:eastAsia="宋体"/>
                <w:kern w:val="0"/>
                <w:sz w:val="24"/>
                <w:highlight w:val="yellow"/>
                <w:lang w:val="en-US" w:eastAsia="zh-CN"/>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1FCC8984">
            <w:pPr>
              <w:widowControl/>
              <w:spacing w:line="560" w:lineRule="exact"/>
              <w:jc w:val="center"/>
              <w:textAlignment w:val="center"/>
              <w:rPr>
                <w:rFonts w:ascii="Times New Roman" w:hAnsi="Times New Roman" w:eastAsia="方正仿宋_GBK"/>
                <w:sz w:val="24"/>
                <w:highlight w:val="yellow"/>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6E1ECC21">
            <w:pPr>
              <w:widowControl/>
              <w:spacing w:line="560" w:lineRule="exact"/>
              <w:jc w:val="center"/>
              <w:textAlignment w:val="center"/>
              <w:rPr>
                <w:rFonts w:ascii="Times New Roman" w:hAnsi="Times New Roman" w:eastAsia="方正仿宋_GBK"/>
                <w:sz w:val="28"/>
                <w:szCs w:val="28"/>
                <w:highlight w:val="yellow"/>
              </w:rPr>
            </w:pPr>
            <w:r>
              <w:rPr>
                <w:rFonts w:hint="eastAsia" w:ascii="宋体" w:hAnsi="宋体" w:cs="宋体"/>
                <w:i w:val="0"/>
                <w:iCs w:val="0"/>
                <w:color w:val="000000"/>
                <w:kern w:val="0"/>
                <w:sz w:val="22"/>
                <w:szCs w:val="22"/>
                <w:highlight w:val="yellow"/>
                <w:u w:val="none"/>
                <w:lang w:val="en-US" w:eastAsia="zh-CN" w:bidi="ar"/>
              </w:rPr>
              <w:t>****</w:t>
            </w:r>
            <w:r>
              <w:rPr>
                <w:rFonts w:hint="eastAsia" w:ascii="宋体" w:hAnsi="宋体" w:eastAsia="宋体" w:cs="宋体"/>
                <w:i w:val="0"/>
                <w:iCs w:val="0"/>
                <w:color w:val="000000"/>
                <w:kern w:val="0"/>
                <w:sz w:val="22"/>
                <w:szCs w:val="22"/>
                <w:highlight w:val="yellow"/>
                <w:u w:val="none"/>
                <w:lang w:val="en-US" w:eastAsia="zh-CN" w:bidi="ar"/>
              </w:rPr>
              <w:t xml:space="preserve"> </w:t>
            </w:r>
          </w:p>
        </w:tc>
        <w:tc>
          <w:tcPr>
            <w:tcW w:w="1675" w:type="dxa"/>
            <w:vAlign w:val="center"/>
          </w:tcPr>
          <w:p w14:paraId="2EE134BD">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2027年12月15日前</w:t>
            </w:r>
          </w:p>
        </w:tc>
      </w:tr>
      <w:tr w14:paraId="0ED26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301" w:type="pct"/>
            <w:vAlign w:val="center"/>
          </w:tcPr>
          <w:p w14:paraId="581BD653">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第三合同年</w:t>
            </w:r>
          </w:p>
        </w:tc>
        <w:tc>
          <w:tcPr>
            <w:tcW w:w="966" w:type="pct"/>
            <w:vAlign w:val="center"/>
          </w:tcPr>
          <w:p w14:paraId="535290CF">
            <w:pPr>
              <w:widowControl/>
              <w:spacing w:line="560" w:lineRule="exact"/>
              <w:jc w:val="center"/>
              <w:textAlignment w:val="center"/>
              <w:rPr>
                <w:rFonts w:hint="default" w:ascii="Times New Roman" w:hAnsi="Times New Roman" w:eastAsia="方正仿宋_GBK"/>
                <w:kern w:val="0"/>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61124AEB">
            <w:pPr>
              <w:widowControl/>
              <w:spacing w:line="560" w:lineRule="exact"/>
              <w:jc w:val="center"/>
              <w:textAlignment w:val="center"/>
              <w:rPr>
                <w:rFonts w:hint="default" w:ascii="宋体" w:hAnsi="宋体" w:cs="宋体"/>
                <w:color w:val="000000"/>
                <w:sz w:val="22"/>
                <w:szCs w:val="22"/>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107F9419">
            <w:pPr>
              <w:widowControl/>
              <w:spacing w:line="560" w:lineRule="exact"/>
              <w:jc w:val="center"/>
              <w:textAlignment w:val="center"/>
              <w:rPr>
                <w:rFonts w:hint="default" w:ascii="宋体" w:hAnsi="宋体" w:cs="宋体"/>
                <w:color w:val="000000"/>
                <w:sz w:val="22"/>
                <w:szCs w:val="22"/>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1675" w:type="dxa"/>
            <w:vAlign w:val="center"/>
          </w:tcPr>
          <w:p w14:paraId="486E00FB">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2028年12月15日前</w:t>
            </w:r>
          </w:p>
        </w:tc>
      </w:tr>
    </w:tbl>
    <w:p w14:paraId="39DA52A6">
      <w:pPr>
        <w:pStyle w:val="3"/>
        <w:snapToGrid w:val="0"/>
        <w:spacing w:before="0" w:beforeAutospacing="0" w:line="560" w:lineRule="exact"/>
        <w:rPr>
          <w:rFonts w:ascii="Times New Roman" w:hAnsi="Times New Roman" w:eastAsia="方正仿宋_GBK"/>
          <w:b/>
          <w:bCs/>
          <w:sz w:val="28"/>
          <w:szCs w:val="28"/>
        </w:rPr>
      </w:pPr>
      <w:r>
        <w:rPr>
          <w:rFonts w:hint="eastAsia" w:ascii="Times New Roman" w:hAnsi="Times New Roman" w:eastAsia="方正仿宋_GBK"/>
          <w:sz w:val="28"/>
          <w:szCs w:val="28"/>
        </w:rPr>
        <w:t>注：1.以上数据为测算数据，以实际结算为准。</w:t>
      </w:r>
    </w:p>
    <w:p w14:paraId="29FC46E0">
      <w:pPr>
        <w:pStyle w:val="3"/>
        <w:spacing w:before="0" w:beforeAutospacing="0" w:line="560" w:lineRule="exact"/>
        <w:ind w:firstLine="560" w:firstLineChars="200"/>
        <w:rPr>
          <w:rFonts w:ascii="Times New Roman" w:hAnsi="Times New Roman" w:eastAsia="方正仿宋_GBK"/>
          <w:b w:val="0"/>
          <w:bCs w:val="0"/>
          <w:sz w:val="28"/>
          <w:szCs w:val="28"/>
        </w:rPr>
      </w:pPr>
      <w:r>
        <w:rPr>
          <w:rFonts w:hint="default" w:ascii="Times New Roman" w:hAnsi="Times New Roman" w:eastAsia="方正仿宋_GBK"/>
          <w:b w:val="0"/>
          <w:bCs w:val="0"/>
          <w:sz w:val="28"/>
          <w:szCs w:val="28"/>
        </w:rPr>
        <w:t>2.</w:t>
      </w:r>
      <w:r>
        <w:rPr>
          <w:rFonts w:hint="default" w:ascii="Times New Roman" w:hAnsi="Times New Roman" w:eastAsia="方正仿宋_GBK"/>
          <w:b w:val="0"/>
          <w:bCs w:val="0"/>
          <w:sz w:val="28"/>
          <w:szCs w:val="28"/>
          <w:lang w:val="en-US" w:eastAsia="zh-CN"/>
        </w:rPr>
        <w:t>乙方养殖产出水产品由甲方先行销售，直至甲方收回本合同项下约定的固定收入</w:t>
      </w:r>
      <w:r>
        <w:rPr>
          <w:rFonts w:ascii="Times New Roman" w:hAnsi="Times New Roman" w:eastAsia="方正仿宋_GBK"/>
          <w:b w:val="0"/>
          <w:bCs w:val="0"/>
          <w:sz w:val="28"/>
          <w:szCs w:val="28"/>
        </w:rPr>
        <w:t>。</w:t>
      </w:r>
    </w:p>
    <w:p w14:paraId="5A9F2DE1">
      <w:pPr>
        <w:pStyle w:val="3"/>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3.</w:t>
      </w:r>
      <w:r>
        <w:rPr>
          <w:rFonts w:ascii="Times New Roman" w:hAnsi="Times New Roman" w:eastAsia="方正仿宋_GBK"/>
          <w:sz w:val="28"/>
          <w:szCs w:val="28"/>
        </w:rPr>
        <w:t>乙方养殖产出水产品的销售收入若不足以收回甲方固定收入，视为乙方未能有效履行义务，由乙方在收到甲方书面通知之日起10个工作日内向甲方补足</w:t>
      </w:r>
      <w:r>
        <w:rPr>
          <w:rFonts w:hint="eastAsia" w:ascii="Times New Roman" w:hAnsi="Times New Roman" w:eastAsia="方正仿宋_GBK"/>
          <w:sz w:val="28"/>
          <w:szCs w:val="28"/>
        </w:rPr>
        <w:t>，否则甲方可立即从履约保证金中直接扣减，乙方应按本合同约定按时补足履约保证金</w:t>
      </w:r>
      <w:r>
        <w:rPr>
          <w:rFonts w:ascii="Times New Roman" w:hAnsi="Times New Roman" w:eastAsia="方正仿宋_GBK"/>
          <w:sz w:val="28"/>
          <w:szCs w:val="28"/>
        </w:rPr>
        <w:t>。</w:t>
      </w:r>
    </w:p>
    <w:p w14:paraId="27AFF631">
      <w:pPr>
        <w:pStyle w:val="3"/>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4.</w:t>
      </w:r>
      <w:r>
        <w:rPr>
          <w:rFonts w:ascii="Times New Roman" w:hAnsi="Times New Roman" w:eastAsia="方正仿宋_GBK"/>
          <w:sz w:val="28"/>
          <w:szCs w:val="28"/>
        </w:rPr>
        <w:t>乙方如逾期</w:t>
      </w:r>
      <w:r>
        <w:rPr>
          <w:rFonts w:hint="eastAsia" w:ascii="Times New Roman" w:hAnsi="Times New Roman" w:eastAsia="方正仿宋_GBK"/>
          <w:sz w:val="28"/>
          <w:szCs w:val="28"/>
        </w:rPr>
        <w:t>支付固定收入的</w:t>
      </w:r>
      <w:r>
        <w:rPr>
          <w:rFonts w:ascii="Times New Roman" w:hAnsi="Times New Roman" w:eastAsia="方正仿宋_GBK"/>
          <w:sz w:val="28"/>
          <w:szCs w:val="28"/>
        </w:rPr>
        <w:t>，甲方则每天按欠款额的万分之三按日计收</w:t>
      </w:r>
      <w:r>
        <w:rPr>
          <w:rFonts w:hint="eastAsia" w:ascii="Times New Roman" w:hAnsi="Times New Roman" w:eastAsia="方正仿宋_GBK"/>
          <w:sz w:val="28"/>
          <w:szCs w:val="28"/>
        </w:rPr>
        <w:t>违约</w:t>
      </w:r>
      <w:r>
        <w:rPr>
          <w:rFonts w:ascii="Times New Roman" w:hAnsi="Times New Roman" w:eastAsia="方正仿宋_GBK"/>
          <w:sz w:val="28"/>
          <w:szCs w:val="28"/>
        </w:rPr>
        <w:t>金，</w:t>
      </w:r>
      <w:r>
        <w:rPr>
          <w:rFonts w:hint="eastAsia" w:ascii="Times New Roman" w:hAnsi="Times New Roman" w:eastAsia="方正仿宋_GBK"/>
          <w:sz w:val="28"/>
          <w:szCs w:val="28"/>
        </w:rPr>
        <w:t>甲方从履约保证金中抵扣的不视为乙方按期履行，至乙方按期补足履约保证金前仍视为乙方逾期期间</w:t>
      </w:r>
      <w:r>
        <w:rPr>
          <w:rFonts w:ascii="Times New Roman" w:hAnsi="Times New Roman" w:eastAsia="方正仿宋_GBK"/>
          <w:sz w:val="28"/>
          <w:szCs w:val="28"/>
        </w:rPr>
        <w:t>。</w:t>
      </w:r>
    </w:p>
    <w:p w14:paraId="24848D65">
      <w:pPr>
        <w:pStyle w:val="3"/>
        <w:numPr>
          <w:ilvl w:val="255"/>
          <w:numId w:val="0"/>
        </w:numPr>
        <w:snapToGrid w:val="0"/>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（二）</w:t>
      </w:r>
      <w:r>
        <w:rPr>
          <w:rFonts w:ascii="Times New Roman" w:hAnsi="Times New Roman" w:eastAsia="方正仿宋_GBK"/>
          <w:sz w:val="28"/>
          <w:szCs w:val="28"/>
        </w:rPr>
        <w:t>保证金</w:t>
      </w:r>
    </w:p>
    <w:p w14:paraId="0C311C22">
      <w:pPr>
        <w:pStyle w:val="3"/>
        <w:numPr>
          <w:ilvl w:val="0"/>
          <w:numId w:val="1"/>
        </w:numPr>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履约保证金。本合同签订后</w:t>
      </w:r>
      <w:r>
        <w:rPr>
          <w:rFonts w:hint="eastAsia" w:ascii="Times New Roman" w:hAnsi="Times New Roman" w:eastAsia="方正仿宋_GBK"/>
          <w:sz w:val="28"/>
          <w:szCs w:val="28"/>
          <w:highlight w:val="none"/>
        </w:rPr>
        <w:t>分两期支付履约保证金，具体按本合同第三条执行。</w:t>
      </w:r>
    </w:p>
    <w:p w14:paraId="5310FFE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2.排水保证金。乙方承诺按《广州市池塘养殖生态治理技术指导意见》（见附件</w:t>
      </w: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）对养殖水进行治理，并在签订合同后15个工作日内按</w:t>
      </w:r>
      <w:r>
        <w:rPr>
          <w:rFonts w:ascii="Times New Roman" w:hAnsi="Times New Roman" w:eastAsia="方正仿宋_GBK"/>
          <w:sz w:val="28"/>
          <w:szCs w:val="28"/>
          <w:highlight w:val="none"/>
          <w:u w:val="single"/>
        </w:rPr>
        <w:t>300.00</w:t>
      </w:r>
      <w:r>
        <w:rPr>
          <w:rFonts w:ascii="Times New Roman" w:hAnsi="Times New Roman" w:eastAsia="方正仿宋_GBK"/>
          <w:sz w:val="28"/>
          <w:szCs w:val="28"/>
          <w:highlight w:val="none"/>
        </w:rPr>
        <w:t>元/亩的标准向甲方缴纳排水保证金，合计共</w:t>
      </w:r>
      <w:r>
        <w:rPr>
          <w:rFonts w:hint="eastAsia" w:ascii="Times New Roman" w:hAnsi="Times New Roman" w:eastAsia="方正仿宋_GBK"/>
          <w:sz w:val="28"/>
          <w:szCs w:val="28"/>
          <w:highlight w:val="yellow"/>
          <w:u w:val="single"/>
        </w:rPr>
        <w:t>7606.2</w:t>
      </w:r>
      <w:r>
        <w:rPr>
          <w:rFonts w:hint="eastAsia" w:ascii="Times New Roman" w:hAnsi="Times New Roman" w:eastAsia="方正仿宋_GBK"/>
          <w:sz w:val="28"/>
          <w:szCs w:val="28"/>
          <w:highlight w:val="yellow"/>
          <w:u w:val="single"/>
          <w:lang w:val="en-US" w:eastAsia="zh-CN"/>
        </w:rPr>
        <w:t>0</w:t>
      </w:r>
      <w:r>
        <w:rPr>
          <w:rFonts w:ascii="Times New Roman" w:hAnsi="Times New Roman" w:eastAsia="方正仿宋_GBK"/>
          <w:sz w:val="28"/>
          <w:szCs w:val="28"/>
          <w:highlight w:val="none"/>
        </w:rPr>
        <w:t>元（大写人民币：</w:t>
      </w:r>
      <w:r>
        <w:rPr>
          <w:rFonts w:ascii="Times New Roman" w:hAnsi="Times New Roman" w:eastAsia="方正仿宋_GBK" w:cs="Times New Roman"/>
          <w:i w:val="0"/>
          <w:iCs w:val="0"/>
          <w:caps w:val="0"/>
          <w:color w:val="auto"/>
          <w:spacing w:val="0"/>
          <w:sz w:val="28"/>
          <w:szCs w:val="28"/>
          <w:highlight w:val="none"/>
          <w:shd w:val="clear" w:fill="auto"/>
        </w:rPr>
        <w:t>柒仟陆佰零陆元贰角整</w:t>
      </w:r>
      <w:r>
        <w:rPr>
          <w:rFonts w:ascii="Times New Roman" w:hAnsi="Times New Roman" w:eastAsia="方正仿宋_GBK"/>
          <w:sz w:val="28"/>
          <w:szCs w:val="28"/>
          <w:highlight w:val="none"/>
        </w:rPr>
        <w:t>）的排水保证金，以保证治理和养殖期间的水质符合《淡水池塘养殖水排放要求》（见附件</w:t>
      </w:r>
      <w:r>
        <w:rPr>
          <w:rFonts w:hint="eastAsia" w:ascii="Times New Roman" w:hAnsi="Times New Roman" w:eastAsia="方正仿宋_GBK"/>
          <w:sz w:val="28"/>
          <w:szCs w:val="28"/>
          <w:highlight w:val="none"/>
        </w:rPr>
        <w:t>4</w:t>
      </w:r>
      <w:r>
        <w:rPr>
          <w:rFonts w:ascii="Times New Roman" w:hAnsi="Times New Roman" w:eastAsia="方正仿宋_GBK"/>
          <w:sz w:val="28"/>
          <w:szCs w:val="28"/>
          <w:highlight w:val="none"/>
        </w:rPr>
        <w:t>）。</w:t>
      </w:r>
    </w:p>
    <w:p w14:paraId="4E36C3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14:paraId="25FF528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4F0D88A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五、甲、乙银行账户信息</w:t>
      </w:r>
    </w:p>
    <w:p w14:paraId="553FCAA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1.甲方开票信息</w:t>
      </w:r>
    </w:p>
    <w:p w14:paraId="0B4D4E2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名称：</w:t>
      </w:r>
    </w:p>
    <w:p w14:paraId="2FBC8CA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通讯地址：</w:t>
      </w:r>
    </w:p>
    <w:p w14:paraId="6F6BE17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通讯电话：</w:t>
      </w:r>
    </w:p>
    <w:p w14:paraId="18B672EC">
      <w:pPr>
        <w:pStyle w:val="3"/>
        <w:snapToGrid w:val="0"/>
        <w:spacing w:before="0" w:beforeAutospacing="0" w:line="560" w:lineRule="exact"/>
        <w:ind w:left="1911" w:leftChars="266" w:hanging="1352" w:hangingChars="483"/>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开户银行：</w:t>
      </w:r>
    </w:p>
    <w:p w14:paraId="2A637A9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开户账号：</w:t>
      </w:r>
    </w:p>
    <w:p w14:paraId="45639953">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2.</w:t>
      </w:r>
      <w:r>
        <w:rPr>
          <w:rFonts w:ascii="Times New Roman" w:hAnsi="Times New Roman" w:eastAsia="方正仿宋_GBK"/>
          <w:color w:val="000000"/>
          <w:sz w:val="28"/>
          <w:szCs w:val="28"/>
          <w:highlight w:val="none"/>
        </w:rPr>
        <w:t>乙方汇款信息</w:t>
      </w:r>
    </w:p>
    <w:p w14:paraId="18FDD926">
      <w:pPr>
        <w:spacing w:line="560" w:lineRule="exact"/>
        <w:ind w:firstLine="560" w:firstLineChars="200"/>
        <w:rPr>
          <w:rFonts w:hint="eastAsia"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名称：</w:t>
      </w:r>
    </w:p>
    <w:p w14:paraId="0D3D00EA">
      <w:pPr>
        <w:spacing w:line="560" w:lineRule="exact"/>
        <w:rPr>
          <w:rFonts w:ascii="Times New Roman" w:hAnsi="Times New Roman" w:eastAsia="方正仿宋_GBK"/>
          <w:color w:val="000000"/>
          <w:sz w:val="28"/>
          <w:szCs w:val="28"/>
          <w:highlight w:val="none"/>
        </w:rPr>
      </w:pPr>
      <w:r>
        <w:rPr>
          <w:rFonts w:hint="eastAsia" w:ascii="Times New Roman" w:hAnsi="Times New Roman" w:eastAsia="方正仿宋_GBK"/>
          <w:color w:val="000000"/>
          <w:sz w:val="28"/>
          <w:szCs w:val="28"/>
          <w:highlight w:val="none"/>
          <w:lang w:val="en-US" w:eastAsia="zh-CN"/>
        </w:rPr>
        <w:t xml:space="preserve">    </w:t>
      </w:r>
      <w:r>
        <w:rPr>
          <w:rFonts w:ascii="Times New Roman" w:hAnsi="Times New Roman" w:eastAsia="方正仿宋_GBK"/>
          <w:color w:val="000000"/>
          <w:sz w:val="28"/>
          <w:szCs w:val="28"/>
          <w:highlight w:val="none"/>
        </w:rPr>
        <w:t>地址：</w:t>
      </w:r>
    </w:p>
    <w:p w14:paraId="1ED7E4D6">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开户行：</w:t>
      </w:r>
    </w:p>
    <w:p w14:paraId="263B2E70">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账号：</w:t>
      </w:r>
    </w:p>
    <w:p w14:paraId="35DD2DCF">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六、合作期内，乙方的权利与义务</w:t>
      </w:r>
    </w:p>
    <w:p w14:paraId="013323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1.乙方应在生产、经营过程中自觉接受甲方的监督和管理。</w:t>
      </w:r>
    </w:p>
    <w:p w14:paraId="21E60C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2.乙方应自行做好安全生产、防火，积极参与防台风、防汛等自然灾害的预防、抢险工作。</w:t>
      </w:r>
    </w:p>
    <w:p w14:paraId="118398B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14:paraId="008557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14:paraId="1683CDE9">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5.乙方不得对合作养殖鱼塘用地范围进行堆填或取土，不得改变合作养殖鱼塘的土地性质和用途。</w:t>
      </w:r>
    </w:p>
    <w:p w14:paraId="597F101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6.合作期内，乙方不得擅自将合作养殖鱼塘的全部或部分转租或提供给他人使用，不得挪作他用，且不得闲置、丢荒。</w:t>
      </w:r>
    </w:p>
    <w:p w14:paraId="7A9A198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04D226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14:paraId="0D1F1A8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 xml:space="preserve">9.合作期内，乙方须自行购买包括农业性保险在内的相关保险，积极做好防灾和救灾复产工作，并自行承担因汛潮、台风、霜冻等自然灾害或不可抗力事件所造成的损失。同时，在遇有气象部门发布台风、暴潮、强对流、雷雨大风警报时，乙方必须自行撤离至安全避险点，并积极采取防灾减灾措施。乙方不得以自然灾害受损为由拒绝支付合作收益。 </w:t>
      </w:r>
    </w:p>
    <w:p w14:paraId="7D49F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14:paraId="196F3D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如乙方对合作养殖鱼塘用地范围的损害违反了相关法律法规的，乙方须自行承担相应的法律责任。</w:t>
      </w:r>
    </w:p>
    <w:p w14:paraId="5BA9BA3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195AEA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14:paraId="4FE6655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12.其他义务：</w:t>
      </w:r>
    </w:p>
    <w:p w14:paraId="54C9B2A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（1）乙方不得使用水产养殖（或其他种养）禁用的药物及农药，经监管部门或其授权的单位检测质量不合格产品，应无条件销毁；</w:t>
      </w:r>
    </w:p>
    <w:p w14:paraId="58D8D0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（2）乙方的种植、养殖等生产活动中不得对合作养殖鱼塘用地范围及周边区域和居民生活区造成环境污染；</w:t>
      </w:r>
    </w:p>
    <w:p w14:paraId="10CCFBD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（3）乙方应自行做好合作鱼塘内的防火安全措施，按用电安全规范要求用电，并承担因此产生的一切责任。</w:t>
      </w:r>
    </w:p>
    <w:p w14:paraId="22E53E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14:paraId="4FAA92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（5）乙方必须服从甲方的统一管理，在同周边耕户或群众发生矛盾纠纷时，应积极主动配合甲方处理好矛盾纠纷。</w:t>
      </w:r>
    </w:p>
    <w:p w14:paraId="5DD5A57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8389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14:paraId="5DDF4F7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14.特别约定：乙方违反以下义务的，甲方有权单方</w:t>
      </w:r>
      <w:r>
        <w:rPr>
          <w:rFonts w:hint="eastAsia" w:ascii="Times New Roman" w:hAnsi="Times New Roman" w:eastAsia="方正仿宋_GBK"/>
          <w:sz w:val="28"/>
          <w:szCs w:val="28"/>
          <w:highlight w:val="none"/>
        </w:rPr>
        <w:t>终止</w:t>
      </w:r>
      <w:r>
        <w:rPr>
          <w:rFonts w:ascii="Times New Roman" w:hAnsi="Times New Roman" w:eastAsia="方正仿宋_GBK"/>
          <w:sz w:val="28"/>
          <w:szCs w:val="28"/>
          <w:highlight w:val="none"/>
        </w:rPr>
        <w:t>双方合作关系，解除合同，没收履约保证金，无条件收回鱼塘另行处置，同时追究乙方的违约责任，并要求乙方赔偿甲方的全部损失：</w:t>
      </w:r>
    </w:p>
    <w:p w14:paraId="5AF7B3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（1）乙方擅自改变合作养殖鱼塘性质和用途的；</w:t>
      </w:r>
    </w:p>
    <w:p w14:paraId="6BA4EBE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（2）未征得甲方同意或未办理有关证照即擅自养殖畜禽的；</w:t>
      </w:r>
    </w:p>
    <w:p w14:paraId="30FBD41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（3）对合作的鱼塘进行堆填或取土，改变鱼塘性质和用途的；</w:t>
      </w:r>
    </w:p>
    <w:p w14:paraId="48044CE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（4）未征得甲方同意，擅自将合作养殖鱼塘用地范围的全部或部分转租或提供给他人使用；</w:t>
      </w:r>
    </w:p>
    <w:p w14:paraId="6806E586">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val="en-US" w:eastAsia="zh-CN"/>
        </w:rPr>
      </w:pPr>
      <w:r>
        <w:rPr>
          <w:rFonts w:ascii="Times New Roman" w:hAnsi="Times New Roman" w:eastAsia="方正仿宋_GBK"/>
          <w:sz w:val="28"/>
          <w:szCs w:val="28"/>
          <w:highlight w:val="none"/>
        </w:rPr>
        <w:t>（5）未征得甲方同意或未经报批在合同用地范围搭建构筑物或工棚的</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未按规定办理设施农用地备案手续的，未按照甲方的统一样式建设的。</w:t>
      </w:r>
    </w:p>
    <w:p w14:paraId="6BA03AF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（6）遇有气象部门发布台风、暴潮、强对流、雷雨大风警报时，乙方未自行撤离至安全避险点，未采取防灾减灾措施，或以自然灾害受损为由拒绝支付甲方固定收入的；</w:t>
      </w:r>
    </w:p>
    <w:p w14:paraId="7D0213A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（7）乙方给合作养殖鱼塘造成损害未及时修复或给耕地造成永久性损害的；</w:t>
      </w:r>
    </w:p>
    <w:p w14:paraId="53B8E14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（8）乙方的种植、养殖等生产活动中对鱼塘或周边区域和居民生活区造成严重环境污染的；</w:t>
      </w:r>
    </w:p>
    <w:p w14:paraId="76A76B7B">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ascii="Times New Roman" w:hAnsi="Times New Roman" w:eastAsia="方正仿宋_GBK"/>
          <w:sz w:val="28"/>
          <w:szCs w:val="28"/>
          <w:highlight w:val="none"/>
        </w:rPr>
        <w:t>（9）因乙方管理不善，导致水浮莲生长泛滥，在甲方开具整改通知书之日起30天内仍没有完成清理的；</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如乙方不能按要求整改的，甲方有权动用履约保证金实施整改</w:t>
      </w:r>
      <w:r>
        <w:rPr>
          <w:rFonts w:hint="default" w:ascii="Times New Roman" w:hAnsi="Times New Roman" w:eastAsia="方正仿宋_GBK"/>
          <w:sz w:val="28"/>
          <w:szCs w:val="28"/>
          <w:highlight w:val="none"/>
          <w:lang w:eastAsia="zh-CN"/>
        </w:rPr>
        <w:t>）</w:t>
      </w:r>
    </w:p>
    <w:p w14:paraId="3D92A266">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hint="default" w:ascii="Times New Roman" w:hAnsi="Times New Roman" w:eastAsia="方正仿宋_GBK" w:cs="Times New Roman"/>
          <w:kern w:val="0"/>
          <w:sz w:val="28"/>
          <w:szCs w:val="28"/>
          <w:highlight w:val="none"/>
          <w:lang w:val="en-US" w:eastAsia="zh-CN" w:bidi="ar-SA"/>
        </w:rPr>
        <w:t>（10）乙方生产经营</w:t>
      </w:r>
      <w:r>
        <w:rPr>
          <w:rFonts w:hint="eastAsia" w:ascii="Times New Roman" w:hAnsi="Times New Roman" w:eastAsia="方正仿宋_GBK" w:cs="Times New Roman"/>
          <w:kern w:val="0"/>
          <w:sz w:val="28"/>
          <w:szCs w:val="28"/>
          <w:highlight w:val="none"/>
          <w:lang w:val="en-US" w:eastAsia="zh-CN" w:bidi="ar-SA"/>
        </w:rPr>
        <w:t>未遵循</w:t>
      </w:r>
      <w:r>
        <w:rPr>
          <w:rFonts w:hint="default" w:ascii="Times New Roman" w:hAnsi="Times New Roman" w:eastAsia="方正仿宋_GBK" w:cs="Times New Roman"/>
          <w:kern w:val="0"/>
          <w:sz w:val="28"/>
          <w:szCs w:val="28"/>
          <w:highlight w:val="none"/>
          <w:lang w:val="en-US" w:eastAsia="zh-CN" w:bidi="ar-SA"/>
        </w:rPr>
        <w:t>政府养殖要求的规定，</w:t>
      </w:r>
      <w:r>
        <w:rPr>
          <w:rFonts w:hint="eastAsia" w:ascii="Times New Roman" w:hAnsi="Times New Roman" w:eastAsia="方正仿宋_GBK" w:cs="Times New Roman"/>
          <w:kern w:val="0"/>
          <w:sz w:val="28"/>
          <w:szCs w:val="28"/>
          <w:highlight w:val="none"/>
          <w:lang w:val="en-US" w:eastAsia="zh-CN" w:bidi="ar-SA"/>
        </w:rPr>
        <w:t>未</w:t>
      </w:r>
      <w:r>
        <w:rPr>
          <w:rFonts w:hint="default" w:ascii="Times New Roman" w:hAnsi="Times New Roman" w:eastAsia="方正仿宋_GBK" w:cs="Times New Roman"/>
          <w:kern w:val="0"/>
          <w:sz w:val="28"/>
          <w:szCs w:val="28"/>
          <w:highlight w:val="none"/>
          <w:lang w:val="en-US" w:eastAsia="zh-CN" w:bidi="ar-SA"/>
        </w:rPr>
        <w:t>办理</w:t>
      </w:r>
      <w:r>
        <w:rPr>
          <w:rFonts w:hint="default" w:ascii="Times New Roman" w:hAnsi="Times New Roman" w:eastAsia="方正仿宋_GBK" w:cs="Times New Roman"/>
          <w:i w:val="0"/>
          <w:iCs w:val="0"/>
          <w:caps w:val="0"/>
          <w:spacing w:val="0"/>
          <w:kern w:val="0"/>
          <w:sz w:val="28"/>
          <w:szCs w:val="28"/>
          <w:highlight w:val="none"/>
          <w:shd w:val="clear" w:color="auto" w:fill="auto"/>
          <w:lang w:bidi="ar-SA"/>
        </w:rPr>
        <w:t>中华人民共和国水域滩涂养殖证。</w:t>
      </w:r>
    </w:p>
    <w:p w14:paraId="63F4B276">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11</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cs="Times New Roman"/>
          <w:kern w:val="0"/>
          <w:sz w:val="28"/>
          <w:szCs w:val="28"/>
          <w:highlight w:val="none"/>
          <w:lang w:val="en-US" w:eastAsia="zh-CN"/>
        </w:rPr>
        <w:t>乙方</w:t>
      </w:r>
      <w:r>
        <w:rPr>
          <w:rFonts w:hint="eastAsia" w:ascii="Times New Roman" w:hAnsi="Times New Roman" w:eastAsia="方正仿宋_GBK" w:cs="Times New Roman"/>
          <w:kern w:val="0"/>
          <w:sz w:val="28"/>
          <w:szCs w:val="28"/>
          <w:highlight w:val="none"/>
          <w:lang w:val="en-US" w:eastAsia="zh-CN"/>
        </w:rPr>
        <w:t>未</w:t>
      </w:r>
      <w:r>
        <w:rPr>
          <w:rFonts w:hint="default" w:ascii="Times New Roman" w:hAnsi="Times New Roman" w:eastAsia="方正仿宋_GBK" w:cs="Times New Roman"/>
          <w:color w:val="auto"/>
          <w:sz w:val="28"/>
          <w:szCs w:val="28"/>
          <w:highlight w:val="none"/>
          <w:lang w:val="en-US" w:eastAsia="zh-CN"/>
        </w:rPr>
        <w:t>购足农业保险及安全生产责任险。</w:t>
      </w:r>
    </w:p>
    <w:p w14:paraId="27ABC89C">
      <w:pPr>
        <w:pStyle w:val="3"/>
        <w:snapToGrid w:val="0"/>
        <w:spacing w:before="0" w:beforeAutospacing="0" w:line="560" w:lineRule="exact"/>
        <w:ind w:firstLine="560" w:firstLineChars="200"/>
        <w:rPr>
          <w:rFonts w:hint="eastAsia"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cs="Times New Roman"/>
          <w:kern w:val="0"/>
          <w:sz w:val="28"/>
          <w:szCs w:val="28"/>
          <w:highlight w:val="none"/>
          <w:lang w:val="en-US" w:eastAsia="zh-CN"/>
        </w:rPr>
        <w:t>（12）乙方</w:t>
      </w:r>
      <w:r>
        <w:rPr>
          <w:rFonts w:hint="eastAsia" w:ascii="Times New Roman" w:hAnsi="Times New Roman" w:eastAsia="方正仿宋_GBK" w:cs="Times New Roman"/>
          <w:kern w:val="0"/>
          <w:sz w:val="28"/>
          <w:szCs w:val="28"/>
          <w:highlight w:val="none"/>
          <w:lang w:val="en-US" w:eastAsia="zh-CN"/>
        </w:rPr>
        <w:t>拒绝</w:t>
      </w:r>
      <w:r>
        <w:rPr>
          <w:rFonts w:hint="default" w:ascii="Times New Roman" w:hAnsi="Times New Roman" w:eastAsia="方正仿宋_GBK" w:cs="Times New Roman"/>
          <w:i w:val="0"/>
          <w:iCs w:val="0"/>
          <w:caps w:val="0"/>
          <w:color w:val="auto"/>
          <w:spacing w:val="0"/>
          <w:sz w:val="28"/>
          <w:szCs w:val="28"/>
          <w:highlight w:val="none"/>
          <w:shd w:val="clear" w:color="auto" w:fill="auto"/>
        </w:rPr>
        <w:t>接受</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的安全管理监督</w:t>
      </w:r>
      <w:r>
        <w:rPr>
          <w:rFonts w:hint="eastAsia" w:ascii="Times New Roman" w:hAnsi="Times New Roman" w:eastAsia="方正仿宋_GBK" w:cs="Times New Roman"/>
          <w:i w:val="0"/>
          <w:iCs w:val="0"/>
          <w:caps w:val="0"/>
          <w:color w:val="auto"/>
          <w:spacing w:val="0"/>
          <w:sz w:val="28"/>
          <w:szCs w:val="28"/>
          <w:highlight w:val="none"/>
          <w:shd w:val="clear" w:color="auto" w:fill="auto"/>
          <w:lang w:eastAsia="zh-CN"/>
        </w:rPr>
        <w:t>。</w:t>
      </w:r>
    </w:p>
    <w:p w14:paraId="0FD3563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3</w:t>
      </w:r>
      <w:r>
        <w:rPr>
          <w:rFonts w:ascii="Times New Roman" w:hAnsi="Times New Roman" w:eastAsia="方正仿宋_GBK"/>
          <w:sz w:val="28"/>
          <w:szCs w:val="28"/>
          <w:highlight w:val="none"/>
        </w:rPr>
        <w:t>）其他行为情节严重造成不良影响的。</w:t>
      </w:r>
    </w:p>
    <w:p w14:paraId="487A2BD5">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eastAsia" w:ascii="Times New Roman" w:hAnsi="Times New Roman" w:eastAsia="方正仿宋_GBK"/>
          <w:sz w:val="28"/>
          <w:szCs w:val="28"/>
          <w:highlight w:val="none"/>
          <w:lang w:val="en-US" w:eastAsia="zh-CN"/>
        </w:rPr>
        <w:t>15.</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监督过程中发现安全隐患</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，将依据规范流程提出整改建议，</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向乙方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下发书面整改通知书，明确整改要求与期限。若</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未能在规定时限内完成隐患整改工作</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视为违约，</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有权</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按照实际整改所需扣除乙方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的履约保证金，以推进安全整改工作的顺利开展。</w:t>
      </w:r>
    </w:p>
    <w:p w14:paraId="399EE0E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产品及设施等的所有权，甲方可立即收回鱼塘，处理鱼塘的一切产品及设施等，无需对乙方作出任何补偿或赔偿。</w:t>
      </w:r>
    </w:p>
    <w:p w14:paraId="1F27F4B6">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七、合作期内，甲方的权利与义务</w:t>
      </w:r>
    </w:p>
    <w:p w14:paraId="5AE3B35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有权监督乙方合理利用和保护鱼塘，有权制止乙方改变鱼塘的用途及现状，有权制止乙方损坏鱼塘、水利设施、损害其他农业资源、污染环境及其他损害公共利益的行为，并有权要求乙方赔偿因乙方未合理利用和保护鱼塘造成的损失。</w:t>
      </w:r>
    </w:p>
    <w:p w14:paraId="6C633C6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2.甲方应配合政府职能部门做好合作养殖鱼塘用地外围水利堤坝的建设、管理和维护工作，乙方应给予相应的配合。</w:t>
      </w:r>
    </w:p>
    <w:p w14:paraId="361075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14:paraId="3078EA7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4.甲方应指导、监督、纠正乙方在生产经营过程中可能损害水利设施和公共利益的一切行为。</w:t>
      </w:r>
    </w:p>
    <w:p w14:paraId="29C6F8A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5.合作期满，合作养殖鱼塘用地范围的用水、用电、道路等基础设施全部归甲方所有，甲方无需对乙方作任何补偿。</w:t>
      </w:r>
    </w:p>
    <w:p w14:paraId="513EAF7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6.对乙方申报现代农业科技、扶持、奖励等项目的立项给予协助。</w:t>
      </w:r>
    </w:p>
    <w:p w14:paraId="6CDEE91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7.合作期内，水费、电费、卫生费等所有由乙方使用产生的费用由乙方承担。乙方所发生的一切债权、债务及其他经济纠纷与法律责任均由乙方承担，与甲方无关。</w:t>
      </w:r>
    </w:p>
    <w:p w14:paraId="522FADF7">
      <w:pPr>
        <w:pStyle w:val="3"/>
        <w:snapToGrid w:val="0"/>
        <w:spacing w:before="0" w:beforeAutospacing="0" w:line="560" w:lineRule="exact"/>
        <w:ind w:firstLine="560" w:firstLineChars="200"/>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8.乙方按照《水域滩涂养殖证发证登记办法》的有关规定，</w:t>
      </w:r>
      <w:r>
        <w:rPr>
          <w:rFonts w:hint="eastAsia" w:ascii="Times New Roman" w:hAnsi="Times New Roman" w:eastAsia="方正仿宋_GBK" w:cs="Times New Roman"/>
          <w:i w:val="0"/>
          <w:iCs w:val="0"/>
          <w:caps w:val="0"/>
          <w:spacing w:val="0"/>
          <w:sz w:val="28"/>
          <w:szCs w:val="28"/>
          <w:highlight w:val="none"/>
          <w:shd w:val="clear"/>
        </w:rPr>
        <w:t>申报</w:t>
      </w:r>
      <w:r>
        <w:rPr>
          <w:rFonts w:hint="eastAsia" w:ascii="Times New Roman" w:hAnsi="Times New Roman" w:eastAsia="方正仿宋_GBK" w:cs="Times New Roman"/>
          <w:i w:val="0"/>
          <w:iCs w:val="0"/>
          <w:caps w:val="0"/>
          <w:spacing w:val="0"/>
          <w:sz w:val="28"/>
          <w:szCs w:val="28"/>
          <w:highlight w:val="none"/>
          <w:shd w:val="clear"/>
          <w:lang w:val="en-US" w:eastAsia="zh-CN"/>
        </w:rPr>
        <w:t>使用地块的</w:t>
      </w:r>
      <w:r>
        <w:rPr>
          <w:rFonts w:hint="eastAsia" w:ascii="Times New Roman" w:hAnsi="Times New Roman" w:eastAsia="方正仿宋_GBK" w:cs="Times New Roman"/>
          <w:i w:val="0"/>
          <w:iCs w:val="0"/>
          <w:caps w:val="0"/>
          <w:spacing w:val="0"/>
          <w:sz w:val="28"/>
          <w:szCs w:val="28"/>
          <w:highlight w:val="none"/>
          <w:shd w:val="clear"/>
        </w:rPr>
        <w:t>水域滩涂养殖证</w:t>
      </w:r>
      <w:r>
        <w:rPr>
          <w:rFonts w:hint="eastAsia" w:ascii="Times New Roman" w:hAnsi="Times New Roman" w:eastAsia="方正仿宋_GBK" w:cs="Times New Roman"/>
          <w:i w:val="0"/>
          <w:iCs w:val="0"/>
          <w:caps w:val="0"/>
          <w:spacing w:val="0"/>
          <w:sz w:val="28"/>
          <w:szCs w:val="28"/>
          <w:highlight w:val="none"/>
          <w:shd w:val="clear"/>
          <w:lang w:eastAsia="zh-CN"/>
        </w:rPr>
        <w:t>。</w:t>
      </w:r>
    </w:p>
    <w:p w14:paraId="3EA0BDF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八、退出机制</w:t>
      </w:r>
    </w:p>
    <w:p w14:paraId="37A3B55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1.因遇到政府</w:t>
      </w:r>
      <w:r>
        <w:rPr>
          <w:rFonts w:hint="eastAsia" w:ascii="Times New Roman" w:hAnsi="Times New Roman" w:eastAsia="方正仿宋_GBK"/>
          <w:sz w:val="28"/>
          <w:szCs w:val="28"/>
          <w:highlight w:val="none"/>
        </w:rPr>
        <w:t>征收、</w:t>
      </w:r>
      <w:r>
        <w:rPr>
          <w:rFonts w:ascii="Times New Roman" w:hAnsi="Times New Roman" w:eastAsia="方正仿宋_GBK"/>
          <w:sz w:val="28"/>
          <w:szCs w:val="28"/>
          <w:highlight w:val="none"/>
        </w:rPr>
        <w:t>征用水产养殖区域内土地而需中途终止合同的，甲方应提前15日通知乙方退场，协商解除合作合同，乙方必须服从安排并及时退场，否则视为违约。由合作双方共同商议处理存塘养殖产品，销售所得应先扣除甲方当年的实际投入成本及固定收益后，其余所得归乙方所有。乙方退场时，按项目当年合作收益标准以实际合作种植、养殖天数结算合作收益。</w:t>
      </w:r>
    </w:p>
    <w:p w14:paraId="1E71C9C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合作期满，鱼塘发生被征收</w:t>
      </w:r>
      <w:r>
        <w:rPr>
          <w:rFonts w:hint="eastAsia" w:ascii="Times New Roman" w:hAnsi="Times New Roman" w:eastAsia="方正仿宋_GBK"/>
          <w:sz w:val="28"/>
          <w:szCs w:val="28"/>
          <w:highlight w:val="none"/>
        </w:rPr>
        <w:t>、征用</w:t>
      </w:r>
      <w:r>
        <w:rPr>
          <w:rFonts w:ascii="Times New Roman" w:hAnsi="Times New Roman" w:eastAsia="方正仿宋_GBK"/>
          <w:sz w:val="28"/>
          <w:szCs w:val="28"/>
          <w:highlight w:val="none"/>
        </w:rPr>
        <w:t>等行为的，所有青苗及地上附着物补偿等均为甲方所有，与乙方无关，乙方签署本合同即视为对此知悉并没有异议。</w:t>
      </w:r>
    </w:p>
    <w:p w14:paraId="68228F66">
      <w:pPr>
        <w:spacing w:line="560" w:lineRule="exact"/>
        <w:ind w:firstLine="560" w:firstLineChars="200"/>
        <w:rPr>
          <w:rFonts w:hint="default" w:ascii="Times New Roman" w:hAnsi="Times New Roman" w:eastAsia="方正仿宋_GBK" w:cs="Times New Roman"/>
          <w:b w:val="0"/>
          <w:bCs w:val="0"/>
          <w:kern w:val="0"/>
          <w:sz w:val="28"/>
          <w:szCs w:val="28"/>
          <w:highlight w:val="none"/>
          <w:lang w:val="en-US" w:eastAsia="zh-CN"/>
        </w:rPr>
      </w:pPr>
      <w:r>
        <w:rPr>
          <w:rFonts w:ascii="Times New Roman" w:hAnsi="Times New Roman" w:eastAsia="方正仿宋_GBK" w:cs="Times New Roman"/>
          <w:kern w:val="0"/>
          <w:sz w:val="28"/>
          <w:szCs w:val="28"/>
          <w:highlight w:val="none"/>
        </w:rPr>
        <w:t>本地块养殖过程中，如遇广州市南沙区政府</w:t>
      </w:r>
      <w:r>
        <w:rPr>
          <w:rFonts w:ascii="Times New Roman" w:hAnsi="Times New Roman" w:eastAsia="方正仿宋_GBK"/>
          <w:kern w:val="0"/>
          <w:sz w:val="28"/>
          <w:szCs w:val="28"/>
          <w:highlight w:val="none"/>
        </w:rPr>
        <w:t>或上级部门政策、规划建设等原因征收或征用水产养殖区域内土地的，</w:t>
      </w:r>
      <w:r>
        <w:rPr>
          <w:rFonts w:hint="default" w:ascii="Times New Roman" w:hAnsi="Times New Roman" w:eastAsia="方正仿宋_GBK"/>
          <w:kern w:val="0"/>
          <w:sz w:val="28"/>
          <w:szCs w:val="28"/>
          <w:highlight w:val="none"/>
          <w:lang w:val="en-US" w:eastAsia="zh-CN"/>
        </w:rPr>
        <w:t>智汇科技公司</w:t>
      </w:r>
      <w:r>
        <w:rPr>
          <w:rFonts w:ascii="Times New Roman" w:hAnsi="Times New Roman" w:eastAsia="方正仿宋_GBK"/>
          <w:kern w:val="0"/>
          <w:sz w:val="28"/>
          <w:szCs w:val="28"/>
          <w:highlight w:val="none"/>
        </w:rPr>
        <w:t>收到政府通知后立即通知</w:t>
      </w:r>
      <w:r>
        <w:rPr>
          <w:rFonts w:hint="eastAsia" w:ascii="Times New Roman" w:hAnsi="Times New Roman" w:eastAsia="方正仿宋_GBK"/>
          <w:kern w:val="0"/>
          <w:sz w:val="28"/>
          <w:szCs w:val="28"/>
          <w:highlight w:val="none"/>
          <w:lang w:val="en-US" w:eastAsia="zh-CN"/>
        </w:rPr>
        <w:t>乙方</w:t>
      </w:r>
      <w:r>
        <w:rPr>
          <w:rFonts w:ascii="Times New Roman" w:hAnsi="Times New Roman" w:eastAsia="方正仿宋_GBK"/>
          <w:kern w:val="0"/>
          <w:sz w:val="28"/>
          <w:szCs w:val="28"/>
          <w:highlight w:val="none"/>
        </w:rPr>
        <w:t>，</w:t>
      </w:r>
      <w:r>
        <w:rPr>
          <w:rFonts w:hint="eastAsia" w:ascii="Times New Roman" w:hAnsi="Times New Roman" w:eastAsia="方正仿宋_GBK"/>
          <w:kern w:val="0"/>
          <w:sz w:val="28"/>
          <w:szCs w:val="28"/>
          <w:highlight w:val="none"/>
          <w:lang w:eastAsia="zh-CN"/>
        </w:rPr>
        <w:t>乙方</w:t>
      </w:r>
      <w:r>
        <w:rPr>
          <w:rFonts w:ascii="Times New Roman" w:hAnsi="Times New Roman" w:eastAsia="方正仿宋_GBK"/>
          <w:kern w:val="0"/>
          <w:sz w:val="28"/>
          <w:szCs w:val="28"/>
          <w:highlight w:val="none"/>
        </w:rPr>
        <w:t>无条件按时交回土地，如有补偿费用双方按照以下方式处理：</w:t>
      </w:r>
      <w:r>
        <w:rPr>
          <w:rFonts w:hint="eastAsia" w:ascii="Times New Roman" w:hAnsi="Times New Roman" w:eastAsia="方正仿宋_GBK" w:cs="Times New Roman"/>
          <w:b w:val="0"/>
          <w:bCs w:val="0"/>
          <w:kern w:val="0"/>
          <w:sz w:val="28"/>
          <w:szCs w:val="28"/>
          <w:highlight w:val="none"/>
          <w:lang w:val="en-US" w:eastAsia="zh-CN"/>
        </w:rPr>
        <w:t>乙方</w:t>
      </w:r>
      <w:r>
        <w:rPr>
          <w:rFonts w:hint="default" w:ascii="Times New Roman" w:hAnsi="Times New Roman" w:eastAsia="方正仿宋_GBK" w:cs="Times New Roman"/>
          <w:b w:val="0"/>
          <w:bCs w:val="0"/>
          <w:kern w:val="0"/>
          <w:sz w:val="28"/>
          <w:szCs w:val="28"/>
          <w:highlight w:val="none"/>
          <w:lang w:val="en-US" w:eastAsia="zh-CN"/>
        </w:rPr>
        <w:t>得青苗补偿费和交地奖励金的20%，剩余部分归智汇科技公司所有。</w:t>
      </w:r>
    </w:p>
    <w:p w14:paraId="3F91365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.如因乙方的特殊情况，需要在合作经营合同期满前中途终止合同的，</w:t>
      </w:r>
      <w:r>
        <w:rPr>
          <w:rFonts w:hint="eastAsia" w:ascii="Times New Roman" w:hAnsi="Times New Roman" w:eastAsia="方正仿宋_GBK"/>
          <w:sz w:val="28"/>
          <w:szCs w:val="28"/>
          <w:highlight w:val="none"/>
        </w:rPr>
        <w:t>乙方</w:t>
      </w:r>
      <w:r>
        <w:rPr>
          <w:rFonts w:ascii="Times New Roman" w:hAnsi="Times New Roman" w:eastAsia="方正仿宋_GBK"/>
          <w:sz w:val="28"/>
          <w:szCs w:val="28"/>
          <w:highlight w:val="none"/>
        </w:rPr>
        <w:t>须</w:t>
      </w:r>
      <w:r>
        <w:rPr>
          <w:rFonts w:hint="eastAsia" w:ascii="Times New Roman" w:hAnsi="Times New Roman" w:eastAsia="方正仿宋_GBK"/>
          <w:sz w:val="28"/>
          <w:szCs w:val="28"/>
          <w:highlight w:val="none"/>
        </w:rPr>
        <w:t>至少提前三个月书面通知甲方，并</w:t>
      </w:r>
      <w:r>
        <w:rPr>
          <w:rFonts w:ascii="Times New Roman" w:hAnsi="Times New Roman" w:eastAsia="方正仿宋_GBK"/>
          <w:sz w:val="28"/>
          <w:szCs w:val="28"/>
          <w:highlight w:val="none"/>
        </w:rPr>
        <w:t>结清甲方当年的固定收入（覆盖甲方当年实际成本投入及固定收益）后，方能办理相关合同终止事宜。</w:t>
      </w:r>
    </w:p>
    <w:p w14:paraId="40DE0BA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.如因甲方的特殊情况，需要在合作经营合同期满前中途终止合同的，由甲方出具调整方案及相关措施，合作双方以互利、共赢的原则通过友好商议解决实际问题。</w:t>
      </w:r>
    </w:p>
    <w:p w14:paraId="21720F6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九、合作期内，如发生不可抗力因素致使一方履行合同成为不可能，或经双方协商一致同意解除合同的，可以解除本合同，双方不存在违约行为的，互不追究责任。</w:t>
      </w:r>
    </w:p>
    <w:p w14:paraId="2FC51D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十、在合作期满且双方不再继续合作时，乙方</w:t>
      </w:r>
      <w:r>
        <w:rPr>
          <w:rFonts w:hint="eastAsia" w:ascii="Times New Roman" w:hAnsi="Times New Roman" w:eastAsia="方正仿宋_GBK"/>
          <w:sz w:val="28"/>
          <w:szCs w:val="28"/>
          <w:highlight w:val="none"/>
        </w:rPr>
        <w:t>应</w:t>
      </w:r>
      <w:r>
        <w:rPr>
          <w:rFonts w:ascii="Times New Roman" w:hAnsi="Times New Roman" w:eastAsia="方正仿宋_GBK"/>
          <w:sz w:val="28"/>
          <w:szCs w:val="28"/>
          <w:highlight w:val="none"/>
        </w:rPr>
        <w:t>依约清场并交回合作养殖鱼塘给甲方，并由甲方工作人员验收。</w:t>
      </w:r>
    </w:p>
    <w:p w14:paraId="3800541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如乙方在合作期满未清场交回合作养殖鱼塘的，视为乙方放弃合作养殖鱼塘的相关产品及设施等的所有权，甲方采取清场措施并收回鱼塘后，因乙方不履行清场义务造成的一切损失甲方不承担赔偿或补偿责任。</w:t>
      </w:r>
    </w:p>
    <w:p w14:paraId="7FA65AB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乙方未依约清场交回鱼塘的，甲方有权没收乙方交纳的履约保证金和排水保证金，并按第一合同年合作收益的2倍为标准向乙方追收逾期占用鱼塘的使用费。</w:t>
      </w:r>
    </w:p>
    <w:p w14:paraId="2BF2AA9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十一、违约责任</w:t>
      </w:r>
    </w:p>
    <w:p w14:paraId="178859B9">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1.甲、乙双方应自觉履行本合同，任何一方不能全面履行本合同的均属违约，</w:t>
      </w:r>
      <w:r>
        <w:rPr>
          <w:rFonts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14:paraId="64E6DE61">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14:paraId="07EE16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十二、本协议未尽事宜，双方应友好协商解决；如果协商不成，任何一方均可向广州市南沙区人民法院诉讼解决。</w:t>
      </w:r>
    </w:p>
    <w:p w14:paraId="53EA3E6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十三、通知与送达</w:t>
      </w:r>
    </w:p>
    <w:p w14:paraId="5C68B9A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38A80D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甲方再次确认的送达地址为：广州市南沙区珠江街南江二路广州南沙智汇农业科技有限公司</w:t>
      </w:r>
    </w:p>
    <w:p w14:paraId="2229E12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联系电话：020-84969605</w:t>
      </w:r>
    </w:p>
    <w:p w14:paraId="402B2E8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乙方再次确认的送达地址为：</w:t>
      </w:r>
    </w:p>
    <w:p w14:paraId="0196C750">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联系人：</w:t>
      </w:r>
    </w:p>
    <w:p w14:paraId="5BDA099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w:t>
      </w:r>
    </w:p>
    <w:p w14:paraId="57B8C1F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十四、本合同未尽事宜，双方可另行签订补充协议，补充协议与本协议具有同等法律效力。</w:t>
      </w:r>
    </w:p>
    <w:p w14:paraId="65F5BB2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十五、本合同一式四份，甲方执三份，乙方执一份，每份均具有同等法律效力。本合同的所有附件是合同的一部分，具有同等约束力。本合同自双方签字盖章之日起生效。</w:t>
      </w:r>
    </w:p>
    <w:p w14:paraId="1F1AB21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（以下无正文）</w:t>
      </w:r>
    </w:p>
    <w:p w14:paraId="5E302401">
      <w:pPr>
        <w:pStyle w:val="3"/>
        <w:snapToGrid w:val="0"/>
        <w:spacing w:before="0" w:beforeAutospacing="0" w:line="560" w:lineRule="exact"/>
        <w:rPr>
          <w:rFonts w:ascii="Times New Roman" w:hAnsi="Times New Roman" w:eastAsia="方正仿宋_GBK"/>
          <w:sz w:val="28"/>
          <w:szCs w:val="28"/>
          <w:highlight w:val="none"/>
        </w:rPr>
      </w:pPr>
    </w:p>
    <w:p w14:paraId="67B4BEFB">
      <w:pPr>
        <w:pStyle w:val="3"/>
        <w:snapToGrid w:val="0"/>
        <w:spacing w:before="0" w:beforeAutospacing="0" w:line="560" w:lineRule="exact"/>
        <w:rPr>
          <w:rFonts w:ascii="Times New Roman" w:hAnsi="Times New Roman" w:eastAsia="方正仿宋_GBK"/>
          <w:sz w:val="28"/>
          <w:szCs w:val="28"/>
          <w:highlight w:val="none"/>
        </w:rPr>
      </w:pPr>
    </w:p>
    <w:p w14:paraId="77E224E9">
      <w:pPr>
        <w:widowControl/>
        <w:spacing w:line="560" w:lineRule="exact"/>
        <w:jc w:val="left"/>
        <w:rPr>
          <w:rFonts w:ascii="Times New Roman" w:hAnsi="Times New Roman" w:eastAsia="方正仿宋_GBK"/>
          <w:sz w:val="28"/>
          <w:szCs w:val="28"/>
          <w:highlight w:val="none"/>
        </w:rPr>
      </w:pPr>
      <w:r>
        <w:rPr>
          <w:rFonts w:ascii="Times New Roman" w:hAnsi="Times New Roman" w:eastAsia="方正仿宋_GBK"/>
          <w:sz w:val="28"/>
          <w:szCs w:val="28"/>
          <w:highlight w:val="none"/>
        </w:rPr>
        <w:t>附件：1.</w:t>
      </w:r>
      <w:r>
        <w:rPr>
          <w:rFonts w:ascii="Times New Roman" w:hAnsi="Times New Roman" w:eastAsia="方正仿宋_GBK"/>
          <w:sz w:val="28"/>
          <w:szCs w:val="28"/>
          <w:highlight w:val="none"/>
          <w:lang w:bidi="ar"/>
        </w:rPr>
        <w:t>土地交接记录表</w:t>
      </w:r>
    </w:p>
    <w:p w14:paraId="00E7AFB3">
      <w:pPr>
        <w:numPr>
          <w:ilvl w:val="0"/>
          <w:numId w:val="0"/>
        </w:numPr>
        <w:spacing w:line="560" w:lineRule="exact"/>
        <w:ind w:left="0" w:leftChars="0" w:firstLine="0" w:firstLineChars="0"/>
        <w:jc w:val="left"/>
        <w:rPr>
          <w:rFonts w:ascii="Times New Roman" w:hAnsi="Times New Roman" w:eastAsia="方正仿宋_GBK"/>
          <w:sz w:val="28"/>
          <w:szCs w:val="28"/>
          <w:highlight w:val="yellow"/>
        </w:rPr>
      </w:pPr>
      <w:r>
        <w:rPr>
          <w:rFonts w:hint="eastAsia" w:ascii="Times New Roman" w:hAnsi="Times New Roman" w:eastAsia="方正仿宋_GBK" w:cs="Times New Roman"/>
          <w:sz w:val="28"/>
          <w:szCs w:val="28"/>
          <w:highlight w:val="none"/>
          <w:lang w:val="en-US" w:eastAsia="zh-CN" w:bidi="ar"/>
        </w:rPr>
        <w:t xml:space="preserve">      2.南沙区珠江街四涌半408号地块用地红线图</w:t>
      </w:r>
    </w:p>
    <w:p w14:paraId="32328916">
      <w:pPr>
        <w:spacing w:line="560" w:lineRule="exact"/>
        <w:ind w:firstLine="840" w:firstLineChars="300"/>
        <w:jc w:val="left"/>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3</w:t>
      </w:r>
      <w:r>
        <w:rPr>
          <w:rFonts w:hint="eastAsia" w:ascii="Times New Roman" w:hAnsi="Times New Roman" w:eastAsia="方正仿宋_GBK"/>
          <w:sz w:val="28"/>
          <w:szCs w:val="28"/>
          <w:highlight w:val="none"/>
          <w:lang w:val="en-US" w:eastAsia="zh-CN"/>
        </w:rPr>
        <w:t>.广州市池塘养殖水生态治理技术指导意见的通知</w:t>
      </w:r>
    </w:p>
    <w:p w14:paraId="05630B66">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4.</w:t>
      </w:r>
      <w:r>
        <w:rPr>
          <w:rFonts w:ascii="Times New Roman" w:hAnsi="Times New Roman" w:eastAsia="方正仿宋_GBK"/>
          <w:sz w:val="28"/>
          <w:szCs w:val="28"/>
          <w:highlight w:val="none"/>
        </w:rPr>
        <w:t>淡水池塘养殖水排放要求</w:t>
      </w:r>
    </w:p>
    <w:p w14:paraId="43B8FDB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5</w:t>
      </w:r>
      <w:r>
        <w:rPr>
          <w:rFonts w:ascii="Times New Roman" w:hAnsi="Times New Roman" w:eastAsia="方正仿宋_GBK"/>
          <w:sz w:val="28"/>
          <w:szCs w:val="28"/>
          <w:highlight w:val="none"/>
        </w:rPr>
        <w:t>.池塘养殖尾水达标排放承诺书</w:t>
      </w:r>
    </w:p>
    <w:p w14:paraId="2AE9BE5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.安全生产责任书</w:t>
      </w:r>
    </w:p>
    <w:p w14:paraId="6437717C">
      <w:pPr>
        <w:pStyle w:val="3"/>
        <w:spacing w:before="0" w:beforeAutospacing="0" w:line="558" w:lineRule="exact"/>
        <w:rPr>
          <w:rFonts w:ascii="Times New Roman" w:hAnsi="Times New Roman" w:eastAsia="方正仿宋_GBK"/>
          <w:sz w:val="28"/>
          <w:szCs w:val="28"/>
          <w:highlight w:val="none"/>
        </w:rPr>
      </w:pPr>
    </w:p>
    <w:p w14:paraId="3FFF8486">
      <w:pPr>
        <w:pStyle w:val="3"/>
        <w:spacing w:before="0" w:beforeAutospacing="0" w:line="558" w:lineRule="exact"/>
        <w:rPr>
          <w:rFonts w:ascii="Times New Roman" w:hAnsi="Times New Roman" w:eastAsia="方正仿宋_GBK"/>
          <w:sz w:val="28"/>
          <w:szCs w:val="28"/>
          <w:highlight w:val="none"/>
        </w:rPr>
      </w:pPr>
    </w:p>
    <w:p w14:paraId="5020F867">
      <w:pPr>
        <w:pStyle w:val="3"/>
        <w:spacing w:before="0" w:beforeAutospacing="0" w:line="558" w:lineRule="exact"/>
        <w:rPr>
          <w:rFonts w:ascii="Times New Roman" w:hAnsi="Times New Roman" w:eastAsia="方正仿宋_GBK"/>
          <w:sz w:val="28"/>
          <w:szCs w:val="28"/>
          <w:highlight w:val="none"/>
        </w:rPr>
      </w:pPr>
    </w:p>
    <w:p w14:paraId="20FA5CBC">
      <w:pPr>
        <w:pStyle w:val="3"/>
        <w:spacing w:before="0" w:beforeAutospacing="0" w:line="558" w:lineRule="exact"/>
        <w:rPr>
          <w:rFonts w:ascii="Times New Roman" w:hAnsi="Times New Roman" w:eastAsia="方正仿宋_GBK"/>
          <w:sz w:val="28"/>
          <w:szCs w:val="28"/>
          <w:highlight w:val="none"/>
        </w:rPr>
      </w:pPr>
    </w:p>
    <w:p w14:paraId="41B94935">
      <w:pPr>
        <w:pStyle w:val="3"/>
        <w:spacing w:before="0" w:beforeAutospacing="0" w:line="558" w:lineRule="exact"/>
        <w:rPr>
          <w:rFonts w:ascii="Times New Roman" w:hAnsi="Times New Roman" w:eastAsia="方正仿宋_GBK"/>
          <w:sz w:val="28"/>
          <w:szCs w:val="28"/>
          <w:highlight w:val="none"/>
        </w:rPr>
      </w:pPr>
    </w:p>
    <w:p w14:paraId="6580D1F4">
      <w:pPr>
        <w:pStyle w:val="3"/>
        <w:spacing w:before="0" w:beforeAutospacing="0" w:line="558" w:lineRule="exact"/>
        <w:rPr>
          <w:rFonts w:ascii="Times New Roman" w:hAnsi="Times New Roman" w:eastAsia="方正仿宋_GBK"/>
          <w:sz w:val="28"/>
          <w:szCs w:val="28"/>
          <w:highlight w:val="none"/>
        </w:rPr>
        <w:sectPr>
          <w:pgSz w:w="11906" w:h="16838"/>
          <w:pgMar w:top="2086" w:right="1800" w:bottom="2086" w:left="1800" w:header="851" w:footer="992" w:gutter="0"/>
          <w:cols w:space="0" w:num="1"/>
          <w:docGrid w:type="lines" w:linePitch="312" w:charSpace="0"/>
        </w:sectPr>
      </w:pPr>
    </w:p>
    <w:p w14:paraId="0CC5C66F">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甲方（盖章）：                乙方（盖章）：</w:t>
      </w:r>
    </w:p>
    <w:p w14:paraId="1A5A4633">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法定代表人：                  法定代表人：</w:t>
      </w:r>
    </w:p>
    <w:p w14:paraId="1443DD02">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授权委托人（签名）：         授权委托人（签名）：</w:t>
      </w:r>
    </w:p>
    <w:p w14:paraId="7A945B14">
      <w:pPr>
        <w:pStyle w:val="3"/>
        <w:spacing w:before="0" w:beforeAutospacing="0" w:line="558" w:lineRule="exact"/>
        <w:rPr>
          <w:rFonts w:ascii="Times New Roman" w:hAnsi="Times New Roman" w:eastAsia="方正仿宋_GBK"/>
          <w:sz w:val="28"/>
          <w:szCs w:val="28"/>
          <w:highlight w:val="none"/>
        </w:rPr>
        <w:sectPr>
          <w:type w:val="continuous"/>
          <w:pgSz w:w="11906" w:h="16838"/>
          <w:pgMar w:top="3424" w:right="1800" w:bottom="3424" w:left="1800" w:header="851" w:footer="992" w:gutter="0"/>
          <w:cols w:space="425" w:num="1"/>
          <w:docGrid w:type="lines" w:linePitch="312" w:charSpace="0"/>
        </w:sectPr>
      </w:pPr>
      <w:r>
        <w:rPr>
          <w:rFonts w:ascii="Times New Roman" w:hAnsi="Times New Roman" w:eastAsia="方正仿宋_GBK"/>
          <w:sz w:val="28"/>
          <w:szCs w:val="28"/>
          <w:highlight w:val="none"/>
        </w:rPr>
        <w:t>签订时间：                   签订时间</w:t>
      </w:r>
    </w:p>
    <w:bookmarkEnd w:id="0"/>
    <w:p w14:paraId="4669BD18">
      <w:pPr>
        <w:pStyle w:val="3"/>
        <w:spacing w:before="0" w:beforeAutospacing="0" w:line="558" w:lineRule="exact"/>
        <w:rPr>
          <w:rFonts w:ascii="Times New Roman" w:hAnsi="Times New Roman" w:eastAsia="方正仿宋_GBK"/>
          <w:sz w:val="28"/>
          <w:szCs w:val="28"/>
          <w:highlight w:val="none"/>
        </w:rPr>
      </w:pPr>
    </w:p>
    <w:p w14:paraId="01491DFB"/>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72F61058-DDF0-4D26-B071-FCABB1CF0E1F}"/>
  </w:font>
  <w:font w:name="方正小标宋_GBK">
    <w:panose1 w:val="03000509000000000000"/>
    <w:charset w:val="86"/>
    <w:family w:val="script"/>
    <w:pitch w:val="default"/>
    <w:sig w:usb0="00000001" w:usb1="080E0000" w:usb2="00000000" w:usb3="00000000" w:csb0="00040000" w:csb1="00000000"/>
    <w:embedRegular r:id="rId2" w:fontKey="{B04C57D0-8F75-426B-91C1-EFB9643A934A}"/>
  </w:font>
  <w:font w:name="仿宋_GB2312">
    <w:panose1 w:val="02010609030101010101"/>
    <w:charset w:val="86"/>
    <w:family w:val="modern"/>
    <w:pitch w:val="default"/>
    <w:sig w:usb0="00000001" w:usb1="080E0000" w:usb2="00000000" w:usb3="00000000" w:csb0="00040000" w:csb1="00000000"/>
    <w:embedRegular r:id="rId3" w:fontKey="{1A7EF7FD-EB0F-40AC-BC55-BF940B3D9D63}"/>
  </w:font>
  <w:font w:name="仿宋">
    <w:panose1 w:val="02010609060101010101"/>
    <w:charset w:val="86"/>
    <w:family w:val="auto"/>
    <w:pitch w:val="default"/>
    <w:sig w:usb0="800002BF" w:usb1="38CF7CFA" w:usb2="00000016" w:usb3="00000000" w:csb0="00040001" w:csb1="00000000"/>
    <w:embedRegular r:id="rId4" w:fontKey="{DDDF279F-DA28-42E5-8E25-1562401407CF}"/>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22F85">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03E9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403E9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5441E">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62CD"/>
    <w:multiLevelType w:val="singleLevel"/>
    <w:tmpl w:val="1F7962C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trackRevisions w:val="1"/>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 w:name="KGWebUrl" w:val="http://183.6.22.173:8910/seeyon/officeservlet"/>
  </w:docVars>
  <w:rsids>
    <w:rsidRoot w:val="00896899"/>
    <w:rsid w:val="0007443B"/>
    <w:rsid w:val="000B16AD"/>
    <w:rsid w:val="000B74FE"/>
    <w:rsid w:val="000D644F"/>
    <w:rsid w:val="001935F3"/>
    <w:rsid w:val="001E5D82"/>
    <w:rsid w:val="001F18C0"/>
    <w:rsid w:val="001F257E"/>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72B3D"/>
    <w:rsid w:val="006870E5"/>
    <w:rsid w:val="006B575E"/>
    <w:rsid w:val="006C3234"/>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BD6BAA"/>
    <w:rsid w:val="00C012DA"/>
    <w:rsid w:val="00C06F05"/>
    <w:rsid w:val="00C458EA"/>
    <w:rsid w:val="00C470DF"/>
    <w:rsid w:val="00C95688"/>
    <w:rsid w:val="00CD431A"/>
    <w:rsid w:val="00D15025"/>
    <w:rsid w:val="00D64CB1"/>
    <w:rsid w:val="00DB3A29"/>
    <w:rsid w:val="00DB43EA"/>
    <w:rsid w:val="00DE71CC"/>
    <w:rsid w:val="00DF037C"/>
    <w:rsid w:val="00E4699D"/>
    <w:rsid w:val="00EC6D33"/>
    <w:rsid w:val="00EE0C58"/>
    <w:rsid w:val="00F014CD"/>
    <w:rsid w:val="00F308FB"/>
    <w:rsid w:val="00F6736E"/>
    <w:rsid w:val="00FC7E9C"/>
    <w:rsid w:val="00FD265C"/>
    <w:rsid w:val="01DA3DF6"/>
    <w:rsid w:val="01F14DC0"/>
    <w:rsid w:val="02A924AC"/>
    <w:rsid w:val="04391ECE"/>
    <w:rsid w:val="046C5356"/>
    <w:rsid w:val="053A7634"/>
    <w:rsid w:val="056D4A8E"/>
    <w:rsid w:val="05DB3892"/>
    <w:rsid w:val="080C0DE8"/>
    <w:rsid w:val="0A835424"/>
    <w:rsid w:val="0ACE126F"/>
    <w:rsid w:val="0B2E49D2"/>
    <w:rsid w:val="0B467369"/>
    <w:rsid w:val="0B7229BA"/>
    <w:rsid w:val="0D031979"/>
    <w:rsid w:val="0E2C7B96"/>
    <w:rsid w:val="0E623ED1"/>
    <w:rsid w:val="0E8A4F06"/>
    <w:rsid w:val="0F125B64"/>
    <w:rsid w:val="0F4A6DC3"/>
    <w:rsid w:val="0F5A68DD"/>
    <w:rsid w:val="0F824086"/>
    <w:rsid w:val="10CC6090"/>
    <w:rsid w:val="110753DE"/>
    <w:rsid w:val="116C3197"/>
    <w:rsid w:val="12644D2B"/>
    <w:rsid w:val="12A163A9"/>
    <w:rsid w:val="12D37FE8"/>
    <w:rsid w:val="134850BC"/>
    <w:rsid w:val="13A757FF"/>
    <w:rsid w:val="1446414D"/>
    <w:rsid w:val="153A031A"/>
    <w:rsid w:val="166B67F1"/>
    <w:rsid w:val="179565F2"/>
    <w:rsid w:val="18B953D0"/>
    <w:rsid w:val="18BB16A1"/>
    <w:rsid w:val="19102702"/>
    <w:rsid w:val="19F95B05"/>
    <w:rsid w:val="1A7F1F34"/>
    <w:rsid w:val="1A8B2040"/>
    <w:rsid w:val="1AE9320B"/>
    <w:rsid w:val="1B6E37E3"/>
    <w:rsid w:val="1BCB6C10"/>
    <w:rsid w:val="1D290229"/>
    <w:rsid w:val="1E9F4BD6"/>
    <w:rsid w:val="1EAF5A4D"/>
    <w:rsid w:val="1EE2714C"/>
    <w:rsid w:val="22782DC7"/>
    <w:rsid w:val="22C85886"/>
    <w:rsid w:val="23B96830"/>
    <w:rsid w:val="23D8482B"/>
    <w:rsid w:val="246D704F"/>
    <w:rsid w:val="24971B7A"/>
    <w:rsid w:val="251470D6"/>
    <w:rsid w:val="2848486D"/>
    <w:rsid w:val="285A1DDD"/>
    <w:rsid w:val="28627BDE"/>
    <w:rsid w:val="28A9015E"/>
    <w:rsid w:val="290731DA"/>
    <w:rsid w:val="29341AF5"/>
    <w:rsid w:val="2AE23F01"/>
    <w:rsid w:val="2E4C20B8"/>
    <w:rsid w:val="2E605CCD"/>
    <w:rsid w:val="2FE94F13"/>
    <w:rsid w:val="30166E66"/>
    <w:rsid w:val="304355CC"/>
    <w:rsid w:val="30EC7982"/>
    <w:rsid w:val="310E235A"/>
    <w:rsid w:val="32C96D10"/>
    <w:rsid w:val="33024A12"/>
    <w:rsid w:val="33984426"/>
    <w:rsid w:val="33D964B8"/>
    <w:rsid w:val="34946AD5"/>
    <w:rsid w:val="367359C7"/>
    <w:rsid w:val="3869195A"/>
    <w:rsid w:val="38DD3089"/>
    <w:rsid w:val="390B67E6"/>
    <w:rsid w:val="39697599"/>
    <w:rsid w:val="3A4863D5"/>
    <w:rsid w:val="3A9F1136"/>
    <w:rsid w:val="3AAF4547"/>
    <w:rsid w:val="3B10531B"/>
    <w:rsid w:val="3BE00450"/>
    <w:rsid w:val="3BF8079D"/>
    <w:rsid w:val="3C426D0B"/>
    <w:rsid w:val="3D3466AC"/>
    <w:rsid w:val="3EBA2645"/>
    <w:rsid w:val="3F8E2393"/>
    <w:rsid w:val="42700095"/>
    <w:rsid w:val="436F1C50"/>
    <w:rsid w:val="43CC0E50"/>
    <w:rsid w:val="44BA2E38"/>
    <w:rsid w:val="456B011F"/>
    <w:rsid w:val="46C45D36"/>
    <w:rsid w:val="46E666CD"/>
    <w:rsid w:val="473C62ED"/>
    <w:rsid w:val="477B55FD"/>
    <w:rsid w:val="49A168DB"/>
    <w:rsid w:val="49E12EBD"/>
    <w:rsid w:val="4C525B1C"/>
    <w:rsid w:val="4CF33F2B"/>
    <w:rsid w:val="4DA966B8"/>
    <w:rsid w:val="4DC44D42"/>
    <w:rsid w:val="4DE24EB1"/>
    <w:rsid w:val="4E185DF1"/>
    <w:rsid w:val="4EC70055"/>
    <w:rsid w:val="4EDA531A"/>
    <w:rsid w:val="500C3A26"/>
    <w:rsid w:val="502E50F4"/>
    <w:rsid w:val="50E365F2"/>
    <w:rsid w:val="514523E0"/>
    <w:rsid w:val="51497082"/>
    <w:rsid w:val="524023B9"/>
    <w:rsid w:val="52C65FE5"/>
    <w:rsid w:val="52C7473F"/>
    <w:rsid w:val="531C3AFC"/>
    <w:rsid w:val="538705A6"/>
    <w:rsid w:val="56F665BA"/>
    <w:rsid w:val="587F1E92"/>
    <w:rsid w:val="5944577D"/>
    <w:rsid w:val="59DA383C"/>
    <w:rsid w:val="5A0A4028"/>
    <w:rsid w:val="5AF40100"/>
    <w:rsid w:val="5B540953"/>
    <w:rsid w:val="5B955225"/>
    <w:rsid w:val="5BBB16C9"/>
    <w:rsid w:val="5DF52F33"/>
    <w:rsid w:val="5EDC14E0"/>
    <w:rsid w:val="608B7766"/>
    <w:rsid w:val="61953B9A"/>
    <w:rsid w:val="62220D07"/>
    <w:rsid w:val="622C0A45"/>
    <w:rsid w:val="626F35E0"/>
    <w:rsid w:val="637F15E3"/>
    <w:rsid w:val="63930BC8"/>
    <w:rsid w:val="63C15849"/>
    <w:rsid w:val="64DA1514"/>
    <w:rsid w:val="64E02E9F"/>
    <w:rsid w:val="6513745E"/>
    <w:rsid w:val="658A713A"/>
    <w:rsid w:val="65AF7071"/>
    <w:rsid w:val="66106E6A"/>
    <w:rsid w:val="66DB1226"/>
    <w:rsid w:val="686121CB"/>
    <w:rsid w:val="688139C3"/>
    <w:rsid w:val="69745C34"/>
    <w:rsid w:val="69937B96"/>
    <w:rsid w:val="6BDC2598"/>
    <w:rsid w:val="6BF07F9E"/>
    <w:rsid w:val="6C2442BD"/>
    <w:rsid w:val="6C791C04"/>
    <w:rsid w:val="6D081BCB"/>
    <w:rsid w:val="6D547F90"/>
    <w:rsid w:val="6DF632C2"/>
    <w:rsid w:val="6E037E4C"/>
    <w:rsid w:val="6FBF6C0C"/>
    <w:rsid w:val="71727D24"/>
    <w:rsid w:val="724C10DA"/>
    <w:rsid w:val="72674EB9"/>
    <w:rsid w:val="72974C53"/>
    <w:rsid w:val="72A321AE"/>
    <w:rsid w:val="72EA42DF"/>
    <w:rsid w:val="742835D1"/>
    <w:rsid w:val="74B678A6"/>
    <w:rsid w:val="74C1574C"/>
    <w:rsid w:val="74C5057E"/>
    <w:rsid w:val="786848E4"/>
    <w:rsid w:val="7AF83CFD"/>
    <w:rsid w:val="7B3D1712"/>
    <w:rsid w:val="7B5F587A"/>
    <w:rsid w:val="7BA17E0A"/>
    <w:rsid w:val="7C0550F0"/>
    <w:rsid w:val="7CA21740"/>
    <w:rsid w:val="7CCB74E6"/>
    <w:rsid w:val="7D5B7C1B"/>
    <w:rsid w:val="7DB61C4E"/>
    <w:rsid w:val="7E4A0D52"/>
    <w:rsid w:val="7E75404F"/>
    <w:rsid w:val="7EFA0CED"/>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3">
    <w:name w:val="Body Text"/>
    <w:basedOn w:val="1"/>
    <w:link w:val="15"/>
    <w:autoRedefine/>
    <w:unhideWhenUsed/>
    <w:qFormat/>
    <w:uiPriority w:val="99"/>
    <w:pPr>
      <w:spacing w:before="100" w:beforeAutospacing="1"/>
    </w:pPr>
    <w:rPr>
      <w:kern w:val="0"/>
      <w:sz w:val="20"/>
    </w:rPr>
  </w:style>
  <w:style w:type="paragraph" w:styleId="4">
    <w:name w:val="Body Text Indent"/>
    <w:basedOn w:val="1"/>
    <w:link w:val="17"/>
    <w:autoRedefine/>
    <w:semiHidden/>
    <w:unhideWhenUsed/>
    <w:qFormat/>
    <w:uiPriority w:val="99"/>
    <w:pPr>
      <w:spacing w:after="120"/>
      <w:ind w:left="420" w:leftChars="200"/>
    </w:p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0"/>
    <w:pP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2"/>
    <w:basedOn w:val="1"/>
    <w:autoRedefine/>
    <w:qFormat/>
    <w:uiPriority w:val="0"/>
    <w:pPr>
      <w:spacing w:after="120" w:line="160" w:lineRule="atLeast"/>
      <w:ind w:left="420" w:leftChars="200" w:firstLine="420" w:firstLineChars="200"/>
    </w:pPr>
    <w:rPr>
      <w:sz w:val="28"/>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customStyle="1" w:styleId="13">
    <w:name w:val="页眉 字符"/>
    <w:basedOn w:val="11"/>
    <w:link w:val="6"/>
    <w:autoRedefine/>
    <w:qFormat/>
    <w:uiPriority w:val="99"/>
    <w:rPr>
      <w:sz w:val="18"/>
      <w:szCs w:val="18"/>
    </w:rPr>
  </w:style>
  <w:style w:type="character" w:customStyle="1" w:styleId="14">
    <w:name w:val="页脚 字符"/>
    <w:basedOn w:val="11"/>
    <w:link w:val="5"/>
    <w:autoRedefine/>
    <w:qFormat/>
    <w:uiPriority w:val="99"/>
    <w:rPr>
      <w:sz w:val="18"/>
      <w:szCs w:val="18"/>
    </w:rPr>
  </w:style>
  <w:style w:type="character" w:customStyle="1" w:styleId="15">
    <w:name w:val="正文文本 字符"/>
    <w:basedOn w:val="11"/>
    <w:link w:val="3"/>
    <w:autoRedefine/>
    <w:qFormat/>
    <w:uiPriority w:val="99"/>
    <w:rPr>
      <w:rFonts w:ascii="Calibri" w:hAnsi="Calibri" w:cs="Times New Roman"/>
      <w:kern w:val="0"/>
      <w:sz w:val="20"/>
      <w:szCs w:val="24"/>
    </w:rPr>
  </w:style>
  <w:style w:type="paragraph" w:customStyle="1" w:styleId="16">
    <w:name w:val="Char"/>
    <w:basedOn w:val="1"/>
    <w:autoRedefine/>
    <w:qFormat/>
    <w:uiPriority w:val="0"/>
    <w:pPr>
      <w:widowControl/>
      <w:spacing w:after="160" w:line="240" w:lineRule="exact"/>
      <w:jc w:val="left"/>
    </w:pPr>
    <w:rPr>
      <w:rFonts w:ascii="Times New Roman" w:hAnsi="Times New Roman"/>
    </w:rPr>
  </w:style>
  <w:style w:type="character" w:customStyle="1" w:styleId="17">
    <w:name w:val="正文文本缩进 字符"/>
    <w:basedOn w:val="11"/>
    <w:link w:val="4"/>
    <w:autoRedefine/>
    <w:semiHidden/>
    <w:qFormat/>
    <w:uiPriority w:val="99"/>
    <w:rPr>
      <w:rFonts w:ascii="Calibri" w:hAnsi="Calibri" w:cs="Times New Roman"/>
      <w:sz w:val="21"/>
      <w:szCs w:val="24"/>
    </w:rPr>
  </w:style>
  <w:style w:type="paragraph" w:customStyle="1" w:styleId="18">
    <w:name w:val="修订1"/>
    <w:autoRedefine/>
    <w:hidden/>
    <w:semiHidden/>
    <w:qFormat/>
    <w:uiPriority w:val="99"/>
    <w:rPr>
      <w:rFonts w:ascii="Calibri" w:hAnsi="Calibri" w:eastAsia="宋体" w:cs="Times New Roman"/>
      <w:kern w:val="2"/>
      <w:sz w:val="21"/>
      <w:szCs w:val="24"/>
      <w:lang w:val="en-US" w:eastAsia="zh-CN" w:bidi="ar-SA"/>
    </w:rPr>
  </w:style>
  <w:style w:type="paragraph" w:customStyle="1" w:styleId="19">
    <w:name w:val="Revision"/>
    <w:hidden/>
    <w:unhideWhenUsed/>
    <w:qFormat/>
    <w:uiPriority w:val="99"/>
    <w:rPr>
      <w:rFonts w:ascii="Calibri" w:hAnsi="Calibri" w:eastAsia="宋体" w:cs="Times New Roman"/>
      <w:kern w:val="2"/>
      <w:sz w:val="21"/>
      <w:szCs w:val="24"/>
      <w:lang w:val="en-US" w:eastAsia="zh-CN" w:bidi="ar-SA"/>
    </w:rPr>
  </w:style>
  <w:style w:type="character" w:customStyle="1" w:styleId="20">
    <w:name w:val="font21"/>
    <w:basedOn w:val="11"/>
    <w:qFormat/>
    <w:uiPriority w:val="0"/>
    <w:rPr>
      <w:rFonts w:ascii="方正仿宋_GBK" w:hAnsi="方正仿宋_GBK" w:eastAsia="方正仿宋_GBK" w:cs="方正仿宋_GBK"/>
      <w:color w:val="000000"/>
      <w:sz w:val="24"/>
      <w:szCs w:val="24"/>
      <w:u w:val="none"/>
    </w:rPr>
  </w:style>
  <w:style w:type="character" w:customStyle="1" w:styleId="21">
    <w:name w:val="font11"/>
    <w:basedOn w:val="1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6572</Words>
  <Characters>6774</Characters>
  <Lines>53</Lines>
  <Paragraphs>15</Paragraphs>
  <TotalTime>10</TotalTime>
  <ScaleCrop>false</ScaleCrop>
  <LinksUpToDate>false</LinksUpToDate>
  <CharactersWithSpaces>6997</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a</cp:lastModifiedBy>
  <cp:lastPrinted>2024-02-29T08:17:00Z</cp:lastPrinted>
  <dcterms:modified xsi:type="dcterms:W3CDTF">2025-11-05T07:03:57Z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EE43C8F35B514B0A8109D9388FDA0C72_13</vt:lpwstr>
  </property>
  <property fmtid="{D5CDD505-2E9C-101B-9397-08002B2CF9AE}" pid="4" name="KSOTemplateDocerSaveRecord">
    <vt:lpwstr>eyJoZGlkIjoiOTZkOWJhZDUzY2YzMmU1MzgzY2M4MmU2ZmRmOTE3OTciLCJ1c2VySWQiOiI0Njk4ODYwOTcifQ==</vt:lpwstr>
  </property>
</Properties>
</file>