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53"/>
        </w:tabs>
        <w:jc w:val="left"/>
        <w:rPr>
          <w:rFonts w:hint="default" w:eastAsia="宋体"/>
          <w:color w:val="auto"/>
          <w:lang w:val="en-US" w:eastAsia="zh-CN"/>
        </w:rPr>
      </w:pPr>
      <w:r>
        <w:rPr>
          <w:rFonts w:hint="eastAsia"/>
          <w:color w:val="auto"/>
          <w:sz w:val="28"/>
          <w:szCs w:val="28"/>
          <w:lang w:val="en-US" w:eastAsia="zh-CN"/>
        </w:rPr>
        <w:t>附件1</w:t>
      </w:r>
      <w:r>
        <w:rPr>
          <w:rFonts w:hint="eastAsia"/>
          <w:color w:val="auto"/>
          <w:lang w:val="en-US" w:eastAsia="zh-CN"/>
        </w:rPr>
        <w:t>：</w:t>
      </w:r>
    </w:p>
    <w:p>
      <w:pPr>
        <w:tabs>
          <w:tab w:val="left" w:pos="753"/>
        </w:tabs>
        <w:jc w:val="left"/>
        <w:rPr>
          <w:color w:val="auto"/>
        </w:rPr>
      </w:pPr>
    </w:p>
    <w:tbl>
      <w:tblPr>
        <w:tblStyle w:val="3"/>
        <w:tblW w:w="1398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65"/>
        <w:gridCol w:w="2130"/>
        <w:gridCol w:w="1935"/>
        <w:gridCol w:w="1080"/>
        <w:gridCol w:w="1185"/>
        <w:gridCol w:w="1236"/>
        <w:gridCol w:w="1659"/>
        <w:gridCol w:w="1185"/>
        <w:gridCol w:w="250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13980" w:type="dxa"/>
            <w:gridSpan w:val="9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auto"/>
                <w:sz w:val="40"/>
                <w:szCs w:val="40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40"/>
                <w:szCs w:val="40"/>
                <w:lang w:bidi="ar"/>
              </w:rPr>
              <w:t>鱼塘情况—览表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13980" w:type="dxa"/>
            <w:gridSpan w:val="9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单位：广州南沙现代农业产业集团有限公司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编号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地点、田号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承包起止日期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合同期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面积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（亩）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经营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范围</w:t>
            </w: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底价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投标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保证金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 xml:space="preserve"> 1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沙尾垦区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21西</w:t>
            </w:r>
            <w:r>
              <w:rPr>
                <w:rFonts w:hint="eastAsia" w:ascii="宋体" w:hAnsi="宋体" w:cs="宋体"/>
                <w:color w:val="auto"/>
                <w:sz w:val="24"/>
              </w:rPr>
              <w:t>围下间</w:t>
            </w: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>5-6</w:t>
            </w:r>
            <w:r>
              <w:rPr>
                <w:rFonts w:hint="eastAsia" w:ascii="宋体" w:hAnsi="宋体" w:cs="宋体"/>
                <w:color w:val="auto"/>
                <w:sz w:val="24"/>
              </w:rPr>
              <w:t>号田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2022年*月*日至2028年*月*日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 xml:space="preserve">6年 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 w:bidi="ar"/>
              </w:rPr>
              <w:t>110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 xml:space="preserve">.00  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 w:bidi="ar"/>
              </w:rPr>
              <w:t>青蟹育苗、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 w:bidi="ar"/>
              </w:rPr>
              <w:t>青蟹种蟹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 w:bidi="ar"/>
              </w:rPr>
              <w:t>培育业务</w:t>
            </w: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2000元/亩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 w:bidi="ar"/>
              </w:rPr>
              <w:t>/年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 w:bidi="ar"/>
              </w:rPr>
              <w:t>10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0000元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auto"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color w:val="auto"/>
                <w:kern w:val="0"/>
                <w:sz w:val="24"/>
                <w:lang w:val="en-US" w:eastAsia="zh-CN" w:bidi="ar"/>
              </w:rPr>
              <w:t>年租金每两年递增一次，每次增幅为7%。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lang w:bidi="ar"/>
              </w:rPr>
              <w:t xml:space="preserve"> 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9C95940"/>
    <w:rsid w:val="5C72258B"/>
    <w:rsid w:val="73241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My destiny,루한</cp:lastModifiedBy>
  <dcterms:modified xsi:type="dcterms:W3CDTF">2022-02-14T07:03:53Z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CA28B97C9C9546C5A5DE618ADF32252C</vt:lpwstr>
  </property>
</Properties>
</file>